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17AE81" w14:textId="72E5CC62" w:rsidR="009F39D5" w:rsidRPr="007E4951" w:rsidRDefault="00A711D7" w:rsidP="009F39D5">
      <w:pPr>
        <w:pStyle w:val="Docketnumber"/>
        <w:rPr>
          <w:sz w:val="24"/>
          <w:szCs w:val="24"/>
        </w:rPr>
      </w:pPr>
      <w:r w:rsidRPr="007E4951">
        <w:rPr>
          <w:sz w:val="24"/>
          <w:szCs w:val="24"/>
        </w:rPr>
        <w:t>Docket No. 5</w:t>
      </w:r>
      <w:r w:rsidR="00EA7199" w:rsidRPr="007E4951">
        <w:rPr>
          <w:sz w:val="24"/>
          <w:szCs w:val="24"/>
        </w:rPr>
        <w:t>1787</w:t>
      </w:r>
    </w:p>
    <w:p w14:paraId="6E8E8A50" w14:textId="77777777" w:rsidR="009F39D5" w:rsidRPr="007E4951" w:rsidRDefault="009F39D5" w:rsidP="009F39D5">
      <w:pPr>
        <w:jc w:val="center"/>
        <w:rPr>
          <w:b/>
          <w:szCs w:val="24"/>
        </w:rPr>
      </w:pPr>
    </w:p>
    <w:tbl>
      <w:tblPr>
        <w:tblW w:w="9756" w:type="dxa"/>
        <w:jc w:val="center"/>
        <w:tblLook w:val="01E0" w:firstRow="1" w:lastRow="1" w:firstColumn="1" w:lastColumn="1" w:noHBand="0" w:noVBand="0"/>
      </w:tblPr>
      <w:tblGrid>
        <w:gridCol w:w="4698"/>
        <w:gridCol w:w="450"/>
        <w:gridCol w:w="4608"/>
      </w:tblGrid>
      <w:tr w:rsidR="009F39D5" w:rsidRPr="007E4951" w14:paraId="6C9C175F" w14:textId="77777777" w:rsidTr="003F4EE6">
        <w:trPr>
          <w:trHeight w:val="891"/>
          <w:jc w:val="center"/>
        </w:trPr>
        <w:tc>
          <w:tcPr>
            <w:tcW w:w="4698" w:type="dxa"/>
          </w:tcPr>
          <w:p w14:paraId="13EC62BE" w14:textId="18479B19" w:rsidR="009F39D5" w:rsidRPr="007E4951" w:rsidRDefault="00A711D7" w:rsidP="00A711D7">
            <w:pPr>
              <w:jc w:val="left"/>
              <w:rPr>
                <w:b/>
                <w:caps/>
                <w:szCs w:val="24"/>
              </w:rPr>
            </w:pPr>
            <w:r w:rsidRPr="007E4951">
              <w:rPr>
                <w:b/>
                <w:caps/>
                <w:szCs w:val="24"/>
              </w:rPr>
              <w:t>COMPLAINT OF</w:t>
            </w:r>
            <w:r w:rsidR="003F4EE6" w:rsidRPr="007E4951">
              <w:rPr>
                <w:b/>
                <w:caps/>
                <w:szCs w:val="24"/>
              </w:rPr>
              <w:t xml:space="preserve"> NUECES BAY TRACTS, LLC</w:t>
            </w:r>
            <w:r w:rsidRPr="007E4951">
              <w:rPr>
                <w:b/>
                <w:caps/>
                <w:szCs w:val="24"/>
              </w:rPr>
              <w:t xml:space="preserve"> AGAINST </w:t>
            </w:r>
            <w:r w:rsidR="003F4EE6" w:rsidRPr="007E4951">
              <w:rPr>
                <w:b/>
                <w:caps/>
                <w:szCs w:val="24"/>
              </w:rPr>
              <w:t>RINCON WATER SUPPLY CORPORATION</w:t>
            </w:r>
          </w:p>
        </w:tc>
        <w:tc>
          <w:tcPr>
            <w:tcW w:w="450" w:type="dxa"/>
          </w:tcPr>
          <w:p w14:paraId="6E94DED9" w14:textId="77777777" w:rsidR="009F39D5" w:rsidRPr="007E4951" w:rsidRDefault="009F39D5" w:rsidP="006B41EC">
            <w:pPr>
              <w:jc w:val="center"/>
              <w:rPr>
                <w:b/>
                <w:szCs w:val="24"/>
              </w:rPr>
            </w:pPr>
            <w:r w:rsidRPr="007E4951">
              <w:rPr>
                <w:b/>
                <w:szCs w:val="24"/>
              </w:rPr>
              <w:t>§</w:t>
            </w:r>
          </w:p>
          <w:p w14:paraId="60362424" w14:textId="77777777" w:rsidR="009F39D5" w:rsidRPr="007E4951" w:rsidRDefault="009F39D5" w:rsidP="006B41EC">
            <w:pPr>
              <w:jc w:val="center"/>
              <w:rPr>
                <w:b/>
                <w:szCs w:val="24"/>
              </w:rPr>
            </w:pPr>
            <w:r w:rsidRPr="007E4951">
              <w:rPr>
                <w:b/>
                <w:szCs w:val="24"/>
              </w:rPr>
              <w:t>§</w:t>
            </w:r>
          </w:p>
          <w:p w14:paraId="2C1FB203" w14:textId="69BEC280" w:rsidR="00971FE7" w:rsidRPr="007E4951" w:rsidRDefault="009F39D5" w:rsidP="006B41EC">
            <w:pPr>
              <w:jc w:val="center"/>
              <w:rPr>
                <w:b/>
                <w:szCs w:val="24"/>
              </w:rPr>
            </w:pPr>
            <w:r w:rsidRPr="007E4951">
              <w:rPr>
                <w:b/>
                <w:szCs w:val="24"/>
              </w:rPr>
              <w:t>§</w:t>
            </w:r>
          </w:p>
        </w:tc>
        <w:tc>
          <w:tcPr>
            <w:tcW w:w="4608" w:type="dxa"/>
          </w:tcPr>
          <w:p w14:paraId="56FCFA4D" w14:textId="77777777" w:rsidR="009F39D5" w:rsidRPr="007E4951" w:rsidRDefault="009F39D5" w:rsidP="00525DA6">
            <w:pPr>
              <w:pStyle w:val="Docketstyle"/>
              <w:spacing w:line="240" w:lineRule="auto"/>
              <w:jc w:val="center"/>
              <w:rPr>
                <w:bCs/>
                <w:szCs w:val="24"/>
              </w:rPr>
            </w:pPr>
            <w:r w:rsidRPr="007E4951">
              <w:rPr>
                <w:bCs/>
                <w:szCs w:val="24"/>
              </w:rPr>
              <w:t>PUBLIC UTILITY COMMISSION</w:t>
            </w:r>
          </w:p>
          <w:p w14:paraId="421B3450" w14:textId="77777777" w:rsidR="009F39D5" w:rsidRPr="007E4951" w:rsidRDefault="009F39D5" w:rsidP="00525DA6">
            <w:pPr>
              <w:pStyle w:val="Docketstyle"/>
              <w:spacing w:line="240" w:lineRule="auto"/>
              <w:jc w:val="center"/>
              <w:rPr>
                <w:bCs/>
                <w:szCs w:val="24"/>
              </w:rPr>
            </w:pPr>
          </w:p>
          <w:p w14:paraId="28B2C0D3" w14:textId="77777777" w:rsidR="009F39D5" w:rsidRPr="007E4951" w:rsidRDefault="009F39D5" w:rsidP="00525DA6">
            <w:pPr>
              <w:pStyle w:val="Docketstyle"/>
              <w:spacing w:line="240" w:lineRule="auto"/>
              <w:jc w:val="center"/>
              <w:rPr>
                <w:bCs/>
                <w:szCs w:val="24"/>
              </w:rPr>
            </w:pPr>
            <w:r w:rsidRPr="007E4951">
              <w:rPr>
                <w:bCs/>
                <w:szCs w:val="24"/>
              </w:rPr>
              <w:t>OF TEXAS</w:t>
            </w:r>
          </w:p>
        </w:tc>
      </w:tr>
    </w:tbl>
    <w:p w14:paraId="3B39849C" w14:textId="77777777" w:rsidR="00682EB7" w:rsidRPr="007E4951" w:rsidRDefault="00682EB7" w:rsidP="00BC70A9">
      <w:pPr>
        <w:pStyle w:val="Documentheading"/>
        <w:rPr>
          <w:sz w:val="24"/>
          <w:szCs w:val="24"/>
        </w:rPr>
      </w:pPr>
    </w:p>
    <w:p w14:paraId="749D2847" w14:textId="13EADC3C" w:rsidR="003E4D5C" w:rsidRPr="007E4951" w:rsidRDefault="005A654C" w:rsidP="00A93AEA">
      <w:pPr>
        <w:pStyle w:val="Documentheading"/>
        <w:tabs>
          <w:tab w:val="center" w:pos="4680"/>
          <w:tab w:val="right" w:pos="9360"/>
        </w:tabs>
        <w:spacing w:after="120" w:line="360" w:lineRule="auto"/>
        <w:rPr>
          <w:sz w:val="24"/>
          <w:szCs w:val="24"/>
        </w:rPr>
      </w:pPr>
      <w:r w:rsidRPr="007E4951">
        <w:rPr>
          <w:sz w:val="24"/>
          <w:szCs w:val="24"/>
        </w:rPr>
        <w:t xml:space="preserve">COMMISSION STAFF’S </w:t>
      </w:r>
      <w:r w:rsidR="00A07D5D" w:rsidRPr="007E4951">
        <w:rPr>
          <w:sz w:val="24"/>
          <w:szCs w:val="24"/>
        </w:rPr>
        <w:t>statement of position</w:t>
      </w:r>
    </w:p>
    <w:p w14:paraId="5E0D6163" w14:textId="75EA0A11" w:rsidR="00B913F5" w:rsidRPr="007E4951" w:rsidRDefault="00B913F5" w:rsidP="0034684E">
      <w:pPr>
        <w:autoSpaceDE w:val="0"/>
        <w:autoSpaceDN w:val="0"/>
        <w:adjustRightInd w:val="0"/>
        <w:spacing w:line="360" w:lineRule="auto"/>
        <w:ind w:firstLine="720"/>
        <w:rPr>
          <w:szCs w:val="24"/>
        </w:rPr>
      </w:pPr>
      <w:r w:rsidRPr="007E4951">
        <w:rPr>
          <w:szCs w:val="24"/>
        </w:rPr>
        <w:t xml:space="preserve">On </w:t>
      </w:r>
      <w:r w:rsidR="0083736F" w:rsidRPr="007E4951">
        <w:rPr>
          <w:szCs w:val="24"/>
        </w:rPr>
        <w:t>February 3, 2021</w:t>
      </w:r>
      <w:r w:rsidRPr="007E4951">
        <w:rPr>
          <w:szCs w:val="24"/>
        </w:rPr>
        <w:t xml:space="preserve">, </w:t>
      </w:r>
      <w:r w:rsidR="00D852B6" w:rsidRPr="007E4951">
        <w:rPr>
          <w:szCs w:val="24"/>
        </w:rPr>
        <w:t>Nueces Bay Tracts, LLC (Nueces Bay)</w:t>
      </w:r>
      <w:r w:rsidRPr="007E4951">
        <w:rPr>
          <w:szCs w:val="24"/>
        </w:rPr>
        <w:t xml:space="preserve"> filed a </w:t>
      </w:r>
      <w:r w:rsidR="00A93AEA" w:rsidRPr="007E4951">
        <w:rPr>
          <w:szCs w:val="24"/>
        </w:rPr>
        <w:t xml:space="preserve">formal </w:t>
      </w:r>
      <w:r w:rsidRPr="007E4951">
        <w:rPr>
          <w:szCs w:val="24"/>
        </w:rPr>
        <w:t xml:space="preserve">complaint against </w:t>
      </w:r>
      <w:r w:rsidR="00D852B6" w:rsidRPr="007E4951">
        <w:rPr>
          <w:szCs w:val="24"/>
        </w:rPr>
        <w:t>Rincon Water Supply Corporation</w:t>
      </w:r>
      <w:r w:rsidR="00194F5C" w:rsidRPr="007E4951">
        <w:rPr>
          <w:szCs w:val="24"/>
        </w:rPr>
        <w:t xml:space="preserve"> (</w:t>
      </w:r>
      <w:r w:rsidR="00D852B6" w:rsidRPr="007E4951">
        <w:rPr>
          <w:szCs w:val="24"/>
        </w:rPr>
        <w:t>Rincon</w:t>
      </w:r>
      <w:r w:rsidR="00194F5C" w:rsidRPr="007E4951">
        <w:rPr>
          <w:szCs w:val="24"/>
        </w:rPr>
        <w:t>)</w:t>
      </w:r>
      <w:r w:rsidRPr="007E4951">
        <w:rPr>
          <w:szCs w:val="24"/>
        </w:rPr>
        <w:t xml:space="preserve"> </w:t>
      </w:r>
      <w:r w:rsidR="00BC6FC9" w:rsidRPr="007E4951">
        <w:rPr>
          <w:szCs w:val="24"/>
        </w:rPr>
        <w:t xml:space="preserve">regarding </w:t>
      </w:r>
      <w:r w:rsidR="00A93AEA" w:rsidRPr="007E4951">
        <w:rPr>
          <w:szCs w:val="24"/>
        </w:rPr>
        <w:t xml:space="preserve">the extension </w:t>
      </w:r>
      <w:r w:rsidR="00D852B6" w:rsidRPr="007E4951">
        <w:rPr>
          <w:szCs w:val="24"/>
        </w:rPr>
        <w:t>of water service to a proposed subdivision</w:t>
      </w:r>
      <w:r w:rsidRPr="007E4951">
        <w:rPr>
          <w:szCs w:val="24"/>
        </w:rPr>
        <w:t>. This complaint was filed under 16 Texas Administrative Code (TAC) §</w:t>
      </w:r>
      <w:r w:rsidR="00BC6FC9" w:rsidRPr="007E4951">
        <w:rPr>
          <w:szCs w:val="24"/>
        </w:rPr>
        <w:t> </w:t>
      </w:r>
      <w:r w:rsidRPr="007E4951">
        <w:rPr>
          <w:szCs w:val="24"/>
        </w:rPr>
        <w:t xml:space="preserve">22.242. </w:t>
      </w:r>
    </w:p>
    <w:p w14:paraId="68616FCF" w14:textId="641A9F3E" w:rsidR="005A654C" w:rsidRPr="007E4951" w:rsidRDefault="00B913F5" w:rsidP="00E36A48">
      <w:pPr>
        <w:autoSpaceDE w:val="0"/>
        <w:autoSpaceDN w:val="0"/>
        <w:adjustRightInd w:val="0"/>
        <w:spacing w:line="360" w:lineRule="auto"/>
        <w:ind w:firstLine="720"/>
        <w:rPr>
          <w:szCs w:val="24"/>
        </w:rPr>
      </w:pPr>
      <w:r w:rsidRPr="007E4951">
        <w:rPr>
          <w:szCs w:val="24"/>
        </w:rPr>
        <w:t xml:space="preserve">On </w:t>
      </w:r>
      <w:r w:rsidR="00E859AE" w:rsidRPr="007E4951">
        <w:rPr>
          <w:szCs w:val="24"/>
        </w:rPr>
        <w:t>February 5, 2021</w:t>
      </w:r>
      <w:r w:rsidRPr="007E4951">
        <w:rPr>
          <w:szCs w:val="24"/>
        </w:rPr>
        <w:t xml:space="preserve">, the </w:t>
      </w:r>
      <w:r w:rsidR="00E859AE" w:rsidRPr="007E4951">
        <w:rPr>
          <w:szCs w:val="24"/>
        </w:rPr>
        <w:t>a</w:t>
      </w:r>
      <w:r w:rsidRPr="007E4951">
        <w:rPr>
          <w:szCs w:val="24"/>
        </w:rPr>
        <w:t xml:space="preserve">dministrative </w:t>
      </w:r>
      <w:r w:rsidR="00E859AE" w:rsidRPr="007E4951">
        <w:rPr>
          <w:szCs w:val="24"/>
        </w:rPr>
        <w:t>l</w:t>
      </w:r>
      <w:r w:rsidRPr="007E4951">
        <w:rPr>
          <w:szCs w:val="24"/>
        </w:rPr>
        <w:t xml:space="preserve">aw </w:t>
      </w:r>
      <w:r w:rsidR="00E859AE" w:rsidRPr="007E4951">
        <w:rPr>
          <w:szCs w:val="24"/>
        </w:rPr>
        <w:t>j</w:t>
      </w:r>
      <w:r w:rsidRPr="007E4951">
        <w:rPr>
          <w:szCs w:val="24"/>
        </w:rPr>
        <w:t xml:space="preserve">udge (ALJ) </w:t>
      </w:r>
      <w:r w:rsidR="00E859AE" w:rsidRPr="007E4951">
        <w:rPr>
          <w:szCs w:val="24"/>
        </w:rPr>
        <w:t>filed</w:t>
      </w:r>
      <w:r w:rsidRPr="007E4951">
        <w:rPr>
          <w:szCs w:val="24"/>
        </w:rPr>
        <w:t xml:space="preserve"> Order No. 1, requiring </w:t>
      </w:r>
      <w:r w:rsidR="00E859AE" w:rsidRPr="007E4951">
        <w:rPr>
          <w:szCs w:val="24"/>
        </w:rPr>
        <w:t>the</w:t>
      </w:r>
      <w:r w:rsidRPr="007E4951">
        <w:rPr>
          <w:szCs w:val="24"/>
        </w:rPr>
        <w:t xml:space="preserve"> Staff</w:t>
      </w:r>
      <w:r w:rsidR="00E859AE" w:rsidRPr="007E4951">
        <w:rPr>
          <w:szCs w:val="24"/>
        </w:rPr>
        <w:t xml:space="preserve"> (Staff) of the Public Utility Commission of Texas (Commission)</w:t>
      </w:r>
      <w:r w:rsidRPr="007E4951">
        <w:rPr>
          <w:szCs w:val="24"/>
        </w:rPr>
        <w:t xml:space="preserve"> to file a statement of position </w:t>
      </w:r>
      <w:r w:rsidR="00EA7F2A" w:rsidRPr="007E4951">
        <w:rPr>
          <w:szCs w:val="24"/>
        </w:rPr>
        <w:t xml:space="preserve">regarding the complaint </w:t>
      </w:r>
      <w:r w:rsidRPr="007E4951">
        <w:rPr>
          <w:szCs w:val="24"/>
        </w:rPr>
        <w:t xml:space="preserve">by </w:t>
      </w:r>
      <w:r w:rsidR="00E36A48" w:rsidRPr="007E4951">
        <w:rPr>
          <w:szCs w:val="24"/>
        </w:rPr>
        <w:t>Ma</w:t>
      </w:r>
      <w:r w:rsidR="00EA7F2A" w:rsidRPr="007E4951">
        <w:rPr>
          <w:szCs w:val="24"/>
        </w:rPr>
        <w:t>rch 5, 2021</w:t>
      </w:r>
      <w:r w:rsidRPr="007E4951">
        <w:rPr>
          <w:szCs w:val="24"/>
        </w:rPr>
        <w:t>. Therefore, this pleading is timely</w:t>
      </w:r>
      <w:r w:rsidR="00E36A48" w:rsidRPr="007E4951">
        <w:rPr>
          <w:szCs w:val="24"/>
        </w:rPr>
        <w:t xml:space="preserve"> </w:t>
      </w:r>
      <w:r w:rsidR="005A654C" w:rsidRPr="007E4951">
        <w:rPr>
          <w:szCs w:val="24"/>
        </w:rPr>
        <w:t xml:space="preserve">filed. </w:t>
      </w:r>
    </w:p>
    <w:p w14:paraId="16E4CE57" w14:textId="77777777" w:rsidR="000A4FC9" w:rsidRPr="007E4951" w:rsidRDefault="000A4FC9" w:rsidP="00E36A48">
      <w:pPr>
        <w:autoSpaceDE w:val="0"/>
        <w:autoSpaceDN w:val="0"/>
        <w:adjustRightInd w:val="0"/>
        <w:spacing w:line="360" w:lineRule="auto"/>
        <w:ind w:firstLine="720"/>
        <w:rPr>
          <w:szCs w:val="24"/>
        </w:rPr>
      </w:pPr>
    </w:p>
    <w:p w14:paraId="326031BC" w14:textId="5D3FA1B0" w:rsidR="003E4D5C" w:rsidRPr="007E4951" w:rsidRDefault="001749E3" w:rsidP="0044777D">
      <w:pPr>
        <w:pStyle w:val="ListParagraph"/>
        <w:keepNext/>
        <w:numPr>
          <w:ilvl w:val="0"/>
          <w:numId w:val="10"/>
        </w:numPr>
        <w:spacing w:line="360" w:lineRule="auto"/>
        <w:ind w:left="0" w:firstLine="0"/>
        <w:jc w:val="center"/>
        <w:rPr>
          <w:b/>
          <w:szCs w:val="24"/>
        </w:rPr>
      </w:pPr>
      <w:r w:rsidRPr="007E4951">
        <w:rPr>
          <w:b/>
          <w:szCs w:val="24"/>
        </w:rPr>
        <w:t xml:space="preserve">COMPLIANCE WITH </w:t>
      </w:r>
      <w:r w:rsidR="006812FD" w:rsidRPr="007E4951">
        <w:rPr>
          <w:b/>
          <w:szCs w:val="24"/>
        </w:rPr>
        <w:t>REQUIREMENTS FOR INFORMAL DISPOSITION</w:t>
      </w:r>
    </w:p>
    <w:p w14:paraId="623D8604" w14:textId="0A8D9DC3" w:rsidR="00AB75BE" w:rsidRPr="007E4951" w:rsidRDefault="00AB75BE" w:rsidP="005D3952">
      <w:pPr>
        <w:spacing w:line="360" w:lineRule="auto"/>
        <w:ind w:firstLine="720"/>
        <w:rPr>
          <w:szCs w:val="24"/>
        </w:rPr>
      </w:pPr>
      <w:r w:rsidRPr="007E4951">
        <w:rPr>
          <w:szCs w:val="24"/>
        </w:rPr>
        <w:t xml:space="preserve">Under </w:t>
      </w:r>
      <w:r w:rsidR="00A93AEA" w:rsidRPr="007E4951">
        <w:rPr>
          <w:szCs w:val="24"/>
        </w:rPr>
        <w:t xml:space="preserve">16 </w:t>
      </w:r>
      <w:r w:rsidRPr="007E4951">
        <w:rPr>
          <w:szCs w:val="24"/>
        </w:rPr>
        <w:t>TAC § 22.242(c)</w:t>
      </w:r>
      <w:r w:rsidR="00A93AEA" w:rsidRPr="007E4951">
        <w:rPr>
          <w:szCs w:val="24"/>
        </w:rPr>
        <w:t>,</w:t>
      </w:r>
      <w:r w:rsidRPr="007E4951">
        <w:rPr>
          <w:szCs w:val="24"/>
        </w:rPr>
        <w:t xml:space="preserve"> a party filing a complaint must first present the complaint for informal resolution before present</w:t>
      </w:r>
      <w:r w:rsidR="00A93AEA" w:rsidRPr="007E4951">
        <w:rPr>
          <w:szCs w:val="24"/>
        </w:rPr>
        <w:t>ing</w:t>
      </w:r>
      <w:r w:rsidRPr="007E4951">
        <w:rPr>
          <w:szCs w:val="24"/>
        </w:rPr>
        <w:t xml:space="preserve"> a formal complaint </w:t>
      </w:r>
      <w:r w:rsidR="00A93AEA" w:rsidRPr="007E4951">
        <w:rPr>
          <w:szCs w:val="24"/>
        </w:rPr>
        <w:t>to</w:t>
      </w:r>
      <w:r w:rsidRPr="007E4951">
        <w:rPr>
          <w:szCs w:val="24"/>
        </w:rPr>
        <w:t xml:space="preserve"> the Commission. Nueces Bay filed an informal complaint on </w:t>
      </w:r>
      <w:r w:rsidR="00D17BB4" w:rsidRPr="007E4951">
        <w:rPr>
          <w:szCs w:val="24"/>
        </w:rPr>
        <w:t>November 2</w:t>
      </w:r>
      <w:r w:rsidRPr="007E4951">
        <w:rPr>
          <w:szCs w:val="24"/>
        </w:rPr>
        <w:t>, 2020, in Complaint No. CP2020</w:t>
      </w:r>
      <w:r w:rsidR="00D17BB4" w:rsidRPr="007E4951">
        <w:rPr>
          <w:szCs w:val="24"/>
        </w:rPr>
        <w:t>110111</w:t>
      </w:r>
      <w:r w:rsidRPr="007E4951">
        <w:rPr>
          <w:szCs w:val="24"/>
        </w:rPr>
        <w:t xml:space="preserve">. The informal complaint was resolved on </w:t>
      </w:r>
      <w:r w:rsidR="005D3952" w:rsidRPr="007E4951">
        <w:rPr>
          <w:szCs w:val="24"/>
        </w:rPr>
        <w:t>November</w:t>
      </w:r>
      <w:r w:rsidRPr="007E4951">
        <w:rPr>
          <w:szCs w:val="24"/>
        </w:rPr>
        <w:t xml:space="preserve"> 16, 2020, </w:t>
      </w:r>
      <w:r w:rsidR="00A93AEA" w:rsidRPr="007E4951">
        <w:rPr>
          <w:szCs w:val="24"/>
        </w:rPr>
        <w:t>via</w:t>
      </w:r>
      <w:r w:rsidR="00BD6FDD" w:rsidRPr="007E4951">
        <w:rPr>
          <w:szCs w:val="24"/>
        </w:rPr>
        <w:t xml:space="preserve"> an email from</w:t>
      </w:r>
      <w:r w:rsidRPr="007E4951">
        <w:rPr>
          <w:szCs w:val="24"/>
        </w:rPr>
        <w:t xml:space="preserve"> the Commission</w:t>
      </w:r>
      <w:r w:rsidR="005D3952" w:rsidRPr="007E4951">
        <w:rPr>
          <w:szCs w:val="24"/>
        </w:rPr>
        <w:t>’</w:t>
      </w:r>
      <w:r w:rsidRPr="007E4951">
        <w:rPr>
          <w:szCs w:val="24"/>
        </w:rPr>
        <w:t>s Customer Protection Division</w:t>
      </w:r>
      <w:r w:rsidR="005D3952" w:rsidRPr="007E4951">
        <w:rPr>
          <w:szCs w:val="24"/>
        </w:rPr>
        <w:t xml:space="preserve"> (CPD)</w:t>
      </w:r>
      <w:r w:rsidRPr="007E4951">
        <w:rPr>
          <w:szCs w:val="24"/>
        </w:rPr>
        <w:t xml:space="preserve"> </w:t>
      </w:r>
      <w:r w:rsidR="005D3952" w:rsidRPr="007E4951">
        <w:rPr>
          <w:szCs w:val="24"/>
        </w:rPr>
        <w:t>recommend</w:t>
      </w:r>
      <w:r w:rsidR="00A93AEA" w:rsidRPr="007E4951">
        <w:rPr>
          <w:szCs w:val="24"/>
        </w:rPr>
        <w:t>ing</w:t>
      </w:r>
      <w:r w:rsidR="005D3952" w:rsidRPr="007E4951">
        <w:rPr>
          <w:szCs w:val="24"/>
        </w:rPr>
        <w:t xml:space="preserve"> that the requirement for </w:t>
      </w:r>
      <w:r w:rsidR="00CC41EF" w:rsidRPr="007E4951">
        <w:rPr>
          <w:szCs w:val="24"/>
        </w:rPr>
        <w:t>informal resolution be waived for good cause</w:t>
      </w:r>
      <w:r w:rsidRPr="007E4951">
        <w:rPr>
          <w:szCs w:val="24"/>
        </w:rPr>
        <w:t>.</w:t>
      </w:r>
      <w:r w:rsidR="00C20579" w:rsidRPr="007E4951">
        <w:rPr>
          <w:rStyle w:val="FootnoteReference"/>
          <w:szCs w:val="24"/>
        </w:rPr>
        <w:footnoteReference w:id="1"/>
      </w:r>
      <w:r w:rsidRPr="007E4951">
        <w:rPr>
          <w:szCs w:val="24"/>
        </w:rPr>
        <w:t xml:space="preserve"> </w:t>
      </w:r>
      <w:r w:rsidR="00CC41EF" w:rsidRPr="007E4951">
        <w:rPr>
          <w:szCs w:val="24"/>
        </w:rPr>
        <w:t xml:space="preserve">Therefore, Staff recommends that the requirement for informal resolution be waived. </w:t>
      </w:r>
    </w:p>
    <w:p w14:paraId="2F60D4A3" w14:textId="572C1EC1" w:rsidR="00F64055" w:rsidRPr="007E4951" w:rsidRDefault="00AB75BE" w:rsidP="003F705A">
      <w:pPr>
        <w:spacing w:line="360" w:lineRule="auto"/>
        <w:ind w:firstLine="720"/>
        <w:rPr>
          <w:szCs w:val="24"/>
        </w:rPr>
      </w:pPr>
      <w:r w:rsidRPr="007E4951">
        <w:rPr>
          <w:szCs w:val="24"/>
        </w:rPr>
        <w:t>Further, under 16 TAC § 22.242(e), a complainant receiv</w:t>
      </w:r>
      <w:r w:rsidR="00BC6FC9" w:rsidRPr="007E4951">
        <w:rPr>
          <w:szCs w:val="24"/>
        </w:rPr>
        <w:t>ing</w:t>
      </w:r>
      <w:r w:rsidRPr="007E4951">
        <w:rPr>
          <w:szCs w:val="24"/>
        </w:rPr>
        <w:t xml:space="preserve"> water utility service within the limits of a city</w:t>
      </w:r>
      <w:r w:rsidR="00A93AEA" w:rsidRPr="007E4951">
        <w:rPr>
          <w:szCs w:val="24"/>
        </w:rPr>
        <w:t xml:space="preserve"> with original jurisdiction over the utility</w:t>
      </w:r>
      <w:r w:rsidR="003311E9" w:rsidRPr="007E4951">
        <w:rPr>
          <w:szCs w:val="24"/>
        </w:rPr>
        <w:t xml:space="preserve"> providing the service</w:t>
      </w:r>
      <w:r w:rsidRPr="007E4951">
        <w:rPr>
          <w:szCs w:val="24"/>
        </w:rPr>
        <w:t xml:space="preserve">, </w:t>
      </w:r>
      <w:r w:rsidR="00A93AEA" w:rsidRPr="007E4951">
        <w:rPr>
          <w:szCs w:val="24"/>
        </w:rPr>
        <w:t xml:space="preserve">must </w:t>
      </w:r>
      <w:r w:rsidRPr="007E4951">
        <w:rPr>
          <w:szCs w:val="24"/>
        </w:rPr>
        <w:t xml:space="preserve">present the complaint to the city before presenting the complaint to the Commission. </w:t>
      </w:r>
      <w:r w:rsidR="003F705A" w:rsidRPr="007E4951">
        <w:rPr>
          <w:szCs w:val="24"/>
        </w:rPr>
        <w:t>Nueces Bay</w:t>
      </w:r>
      <w:r w:rsidRPr="007E4951">
        <w:rPr>
          <w:szCs w:val="24"/>
        </w:rPr>
        <w:t xml:space="preserve"> does not receive water utility service within the city limits of any municipality or city. </w:t>
      </w:r>
      <w:r w:rsidR="005B63BA" w:rsidRPr="007E4951">
        <w:rPr>
          <w:szCs w:val="24"/>
        </w:rPr>
        <w:t>Further, because Rincon is a water supply corporation, and a city cannot have original jurisdiction over a water supply corporation</w:t>
      </w:r>
      <w:r w:rsidRPr="007E4951">
        <w:rPr>
          <w:szCs w:val="24"/>
        </w:rPr>
        <w:t>,</w:t>
      </w:r>
      <w:r w:rsidR="00A93AEA" w:rsidRPr="007E4951">
        <w:rPr>
          <w:rStyle w:val="FootnoteReference"/>
          <w:szCs w:val="24"/>
        </w:rPr>
        <w:footnoteReference w:id="2"/>
      </w:r>
      <w:r w:rsidRPr="007E4951">
        <w:rPr>
          <w:szCs w:val="24"/>
        </w:rPr>
        <w:t xml:space="preserve"> 16 TAC § 22.242(e) does not apply to </w:t>
      </w:r>
      <w:r w:rsidR="003F705A" w:rsidRPr="007E4951">
        <w:rPr>
          <w:szCs w:val="24"/>
        </w:rPr>
        <w:t>Nueces Bay’</w:t>
      </w:r>
      <w:r w:rsidRPr="007E4951">
        <w:rPr>
          <w:szCs w:val="24"/>
        </w:rPr>
        <w:t>s complaint.</w:t>
      </w:r>
      <w:r w:rsidR="00834144" w:rsidRPr="007E4951">
        <w:rPr>
          <w:szCs w:val="24"/>
        </w:rPr>
        <w:t xml:space="preserve"> </w:t>
      </w:r>
    </w:p>
    <w:p w14:paraId="5858702B" w14:textId="33F76CB6" w:rsidR="0073418A" w:rsidRPr="007E4951" w:rsidRDefault="0073418A">
      <w:pPr>
        <w:jc w:val="left"/>
        <w:rPr>
          <w:b/>
          <w:szCs w:val="24"/>
        </w:rPr>
      </w:pPr>
    </w:p>
    <w:p w14:paraId="281FAB7A" w14:textId="77777777" w:rsidR="002E0860" w:rsidRPr="007E4951" w:rsidRDefault="002E0860" w:rsidP="002E0860">
      <w:pPr>
        <w:pStyle w:val="ListParagraph"/>
        <w:keepNext/>
        <w:numPr>
          <w:ilvl w:val="0"/>
          <w:numId w:val="10"/>
        </w:numPr>
        <w:spacing w:line="360" w:lineRule="auto"/>
        <w:ind w:left="0" w:firstLine="0"/>
        <w:jc w:val="center"/>
        <w:rPr>
          <w:b/>
          <w:szCs w:val="24"/>
        </w:rPr>
      </w:pPr>
      <w:r w:rsidRPr="007E4951">
        <w:rPr>
          <w:b/>
          <w:szCs w:val="24"/>
        </w:rPr>
        <w:t>COMPLAINT</w:t>
      </w:r>
    </w:p>
    <w:p w14:paraId="620241D5" w14:textId="77777777" w:rsidR="002E0860" w:rsidRPr="007E4951" w:rsidRDefault="002E0860" w:rsidP="002E0860">
      <w:pPr>
        <w:keepNext/>
        <w:spacing w:line="360" w:lineRule="auto"/>
        <w:ind w:firstLine="720"/>
        <w:rPr>
          <w:bCs/>
          <w:szCs w:val="24"/>
        </w:rPr>
      </w:pPr>
      <w:r w:rsidRPr="007E4951">
        <w:rPr>
          <w:bCs/>
          <w:szCs w:val="24"/>
        </w:rPr>
        <w:t>Nueces Bay complains that Rincon has failed to provide engineering plans that are necessary for Nueces Bay to move forward with a planned development that is located within Rincon’s CCN area.</w:t>
      </w:r>
      <w:r w:rsidRPr="007E4951">
        <w:rPr>
          <w:rStyle w:val="FootnoteReference"/>
          <w:bCs/>
          <w:szCs w:val="24"/>
        </w:rPr>
        <w:footnoteReference w:id="3"/>
      </w:r>
      <w:r w:rsidRPr="007E4951">
        <w:rPr>
          <w:bCs/>
          <w:szCs w:val="24"/>
        </w:rPr>
        <w:t xml:space="preserve"> The complaint also alleges that Rincon has delayed processing Nueces Bay’s application because Rincon claims that the Nueces Bay development is within the extraterritorial jurisdiction (ETJ) of the City of Portland (Portland) and that the Nueces Bay development must satisfy all of Portland’s standards for developments. Nueces Bay argues that its development was not located within Portland’s ETJ at the time the development plan was filed and that the Portland regulations do not apply to the proposed development; the complaint includes a letter from Brian </w:t>
      </w:r>
      <w:proofErr w:type="spellStart"/>
      <w:r w:rsidRPr="007E4951">
        <w:rPr>
          <w:bCs/>
          <w:szCs w:val="24"/>
        </w:rPr>
        <w:t>DeLatte</w:t>
      </w:r>
      <w:proofErr w:type="spellEnd"/>
      <w:r w:rsidRPr="007E4951">
        <w:rPr>
          <w:bCs/>
          <w:szCs w:val="24"/>
        </w:rPr>
        <w:t>, Deputy City Manager of Portland, stating the same.</w:t>
      </w:r>
      <w:r w:rsidRPr="007E4951">
        <w:rPr>
          <w:rStyle w:val="FootnoteReference"/>
          <w:bCs/>
          <w:szCs w:val="24"/>
        </w:rPr>
        <w:footnoteReference w:id="4"/>
      </w:r>
    </w:p>
    <w:p w14:paraId="0BA47268" w14:textId="584C9905" w:rsidR="002E0860" w:rsidRPr="007E4951" w:rsidRDefault="002E0860" w:rsidP="002E0860">
      <w:pPr>
        <w:keepNext/>
        <w:spacing w:line="360" w:lineRule="auto"/>
        <w:ind w:firstLine="720"/>
        <w:rPr>
          <w:bCs/>
          <w:szCs w:val="24"/>
        </w:rPr>
      </w:pPr>
      <w:r w:rsidRPr="007E4951">
        <w:rPr>
          <w:bCs/>
          <w:szCs w:val="24"/>
        </w:rPr>
        <w:t>Nueces Bay requests the timely provision of both engineering plans.</w:t>
      </w:r>
    </w:p>
    <w:p w14:paraId="0D97358D" w14:textId="77777777" w:rsidR="002E0860" w:rsidRPr="007E4951" w:rsidRDefault="002E0860" w:rsidP="002E0860">
      <w:pPr>
        <w:keepNext/>
        <w:spacing w:line="360" w:lineRule="auto"/>
        <w:ind w:firstLine="720"/>
        <w:rPr>
          <w:bCs/>
          <w:szCs w:val="24"/>
        </w:rPr>
      </w:pPr>
    </w:p>
    <w:p w14:paraId="10946627" w14:textId="62D437B8" w:rsidR="002E0860" w:rsidRPr="007E4951" w:rsidRDefault="002E0860" w:rsidP="0044777D">
      <w:pPr>
        <w:pStyle w:val="ListParagraph"/>
        <w:keepNext/>
        <w:numPr>
          <w:ilvl w:val="0"/>
          <w:numId w:val="10"/>
        </w:numPr>
        <w:spacing w:line="360" w:lineRule="auto"/>
        <w:ind w:left="0" w:firstLine="0"/>
        <w:jc w:val="center"/>
        <w:rPr>
          <w:b/>
          <w:szCs w:val="24"/>
        </w:rPr>
      </w:pPr>
      <w:r w:rsidRPr="007E4951">
        <w:rPr>
          <w:b/>
          <w:szCs w:val="24"/>
        </w:rPr>
        <w:t>RINCON’S RESPONSE</w:t>
      </w:r>
    </w:p>
    <w:p w14:paraId="026A6B6F" w14:textId="53770617" w:rsidR="007E4951" w:rsidRPr="007F0161" w:rsidRDefault="007E4951" w:rsidP="007F0161">
      <w:pPr>
        <w:spacing w:line="360" w:lineRule="auto"/>
        <w:ind w:firstLine="720"/>
      </w:pPr>
      <w:r w:rsidRPr="007E4951">
        <w:rPr>
          <w:bCs/>
          <w:szCs w:val="24"/>
        </w:rPr>
        <w:t xml:space="preserve">In response, Rincon states that Nueces Bay has not complied with the service extension policy set forth in its tariff and that Rincon is thus unable approve of the development project. Specifically, Rincon states that Nueces Bay’s development plan does not conform with the service extension provision of its tariff. </w:t>
      </w:r>
      <w:r w:rsidR="00F55B2D" w:rsidRPr="007E4951">
        <w:t>Rincon argues that Nueces Bay has not alleged a “violation of any law or any order, ordinance, rule or regulation of the Commission” that would give the Commission jurisdiction to consider the complaint.</w:t>
      </w:r>
      <w:r w:rsidR="00F55B2D" w:rsidRPr="007E4951">
        <w:rPr>
          <w:rStyle w:val="FootnoteReference"/>
        </w:rPr>
        <w:footnoteReference w:id="5"/>
      </w:r>
      <w:r w:rsidR="00F55B2D" w:rsidRPr="007E4951">
        <w:t xml:space="preserve"> Further, Rincon argues that, because it has not violated the provisions of its tariff, the Commission has no jurisdiction over the complaint.</w:t>
      </w:r>
      <w:r w:rsidR="00F55B2D" w:rsidRPr="007E4951">
        <w:rPr>
          <w:rStyle w:val="FootnoteReference"/>
        </w:rPr>
        <w:footnoteReference w:id="6"/>
      </w:r>
      <w:r w:rsidR="00F55B2D" w:rsidRPr="007E4951">
        <w:t xml:space="preserve"> </w:t>
      </w:r>
      <w:r w:rsidR="00063711">
        <w:t>Ultimately, Rincon argues that</w:t>
      </w:r>
      <w:r w:rsidR="00B168BA">
        <w:t xml:space="preserve"> Nueces Bay has not complied </w:t>
      </w:r>
      <w:r w:rsidR="00F55B2D" w:rsidRPr="007E4951">
        <w:t>with the requirements contained in Rincon’s tariff and that Rincon is</w:t>
      </w:r>
      <w:r w:rsidR="00063711">
        <w:t xml:space="preserve"> therefore</w:t>
      </w:r>
      <w:r w:rsidR="00F55B2D" w:rsidRPr="007E4951">
        <w:t xml:space="preserve"> under no obligation to extend service to the Nueces Bay development.</w:t>
      </w:r>
      <w:r w:rsidR="00F55B2D" w:rsidRPr="007E4951">
        <w:rPr>
          <w:rStyle w:val="FootnoteReference"/>
        </w:rPr>
        <w:footnoteReference w:id="7"/>
      </w:r>
      <w:r w:rsidR="00F55B2D" w:rsidRPr="007E4951">
        <w:t xml:space="preserve"> </w:t>
      </w:r>
    </w:p>
    <w:p w14:paraId="2A8122CC" w14:textId="17220E89" w:rsidR="001749E3" w:rsidRPr="007E4951" w:rsidRDefault="001749E3" w:rsidP="0044777D">
      <w:pPr>
        <w:pStyle w:val="ListParagraph"/>
        <w:keepNext/>
        <w:numPr>
          <w:ilvl w:val="0"/>
          <w:numId w:val="10"/>
        </w:numPr>
        <w:spacing w:line="360" w:lineRule="auto"/>
        <w:ind w:left="0" w:firstLine="0"/>
        <w:jc w:val="center"/>
        <w:rPr>
          <w:b/>
          <w:szCs w:val="24"/>
        </w:rPr>
      </w:pPr>
      <w:r w:rsidRPr="007E4951">
        <w:rPr>
          <w:b/>
          <w:szCs w:val="24"/>
        </w:rPr>
        <w:lastRenderedPageBreak/>
        <w:t>STATEMENT OF POSITION</w:t>
      </w:r>
    </w:p>
    <w:p w14:paraId="5A26CE2D" w14:textId="3F6EF3C0" w:rsidR="005F2950" w:rsidRPr="007E4951" w:rsidRDefault="005112EA" w:rsidP="00F73F92">
      <w:pPr>
        <w:keepNext/>
        <w:spacing w:line="360" w:lineRule="auto"/>
        <w:ind w:firstLine="720"/>
      </w:pPr>
      <w:r w:rsidRPr="007E4951">
        <w:rPr>
          <w:bCs/>
          <w:szCs w:val="24"/>
        </w:rPr>
        <w:t xml:space="preserve">Staff </w:t>
      </w:r>
      <w:r w:rsidR="003311E9" w:rsidRPr="007E4951">
        <w:rPr>
          <w:bCs/>
          <w:szCs w:val="24"/>
        </w:rPr>
        <w:t xml:space="preserve">reads </w:t>
      </w:r>
      <w:r w:rsidR="006818DA" w:rsidRPr="007E4951">
        <w:rPr>
          <w:bCs/>
          <w:szCs w:val="24"/>
        </w:rPr>
        <w:t>Nueces Bay</w:t>
      </w:r>
      <w:r w:rsidR="003311E9" w:rsidRPr="007E4951">
        <w:rPr>
          <w:bCs/>
          <w:szCs w:val="24"/>
        </w:rPr>
        <w:t>’s complaint to</w:t>
      </w:r>
      <w:r w:rsidR="006818DA" w:rsidRPr="007E4951">
        <w:rPr>
          <w:bCs/>
          <w:szCs w:val="24"/>
        </w:rPr>
        <w:t xml:space="preserve"> alleg</w:t>
      </w:r>
      <w:r w:rsidR="003311E9" w:rsidRPr="007E4951">
        <w:rPr>
          <w:bCs/>
          <w:szCs w:val="24"/>
        </w:rPr>
        <w:t>e</w:t>
      </w:r>
      <w:r w:rsidR="006818DA" w:rsidRPr="007E4951">
        <w:rPr>
          <w:bCs/>
          <w:szCs w:val="24"/>
        </w:rPr>
        <w:t xml:space="preserve"> a violation of </w:t>
      </w:r>
      <w:r w:rsidR="00AC10DB" w:rsidRPr="007E4951">
        <w:rPr>
          <w:szCs w:val="24"/>
        </w:rPr>
        <w:t>16 TAC §</w:t>
      </w:r>
      <w:r w:rsidR="00F73F92" w:rsidRPr="007E4951">
        <w:rPr>
          <w:szCs w:val="24"/>
        </w:rPr>
        <w:t> </w:t>
      </w:r>
      <w:r w:rsidR="00AC10DB" w:rsidRPr="007E4951">
        <w:rPr>
          <w:szCs w:val="24"/>
        </w:rPr>
        <w:t>22.24</w:t>
      </w:r>
      <w:r w:rsidR="000B02D8" w:rsidRPr="007E4951">
        <w:rPr>
          <w:szCs w:val="24"/>
        </w:rPr>
        <w:t>7</w:t>
      </w:r>
      <w:r w:rsidR="00F73F92" w:rsidRPr="007E4951">
        <w:rPr>
          <w:szCs w:val="24"/>
        </w:rPr>
        <w:t>(a)</w:t>
      </w:r>
      <w:r w:rsidR="000B02D8" w:rsidRPr="007E4951">
        <w:rPr>
          <w:szCs w:val="24"/>
        </w:rPr>
        <w:t>, which requires a retail public utility to “</w:t>
      </w:r>
      <w:r w:rsidR="000B02D8" w:rsidRPr="007E4951">
        <w:t>provide continuous and adequate service to every customer and every qualified applicant for service whose primary point of use is within the certificated area.”</w:t>
      </w:r>
      <w:r w:rsidR="003311E9" w:rsidRPr="007E4951">
        <w:rPr>
          <w:rStyle w:val="FootnoteReference"/>
        </w:rPr>
        <w:footnoteReference w:id="8"/>
      </w:r>
      <w:r w:rsidR="00F73F92" w:rsidRPr="007E4951">
        <w:rPr>
          <w:bCs/>
          <w:szCs w:val="24"/>
        </w:rPr>
        <w:t xml:space="preserve"> </w:t>
      </w:r>
      <w:r w:rsidR="003311E9" w:rsidRPr="007E4951">
        <w:rPr>
          <w:bCs/>
          <w:szCs w:val="24"/>
        </w:rPr>
        <w:t>U</w:t>
      </w:r>
      <w:r w:rsidR="0062747B" w:rsidRPr="007E4951">
        <w:rPr>
          <w:bCs/>
          <w:szCs w:val="24"/>
        </w:rPr>
        <w:t xml:space="preserve">nder </w:t>
      </w:r>
      <w:r w:rsidR="0062747B" w:rsidRPr="007E4951">
        <w:rPr>
          <w:szCs w:val="24"/>
        </w:rPr>
        <w:t>16 TAC § 22.161</w:t>
      </w:r>
      <w:r w:rsidR="00AC10DB" w:rsidRPr="007E4951">
        <w:rPr>
          <w:szCs w:val="24"/>
        </w:rPr>
        <w:t>(</w:t>
      </w:r>
      <w:r w:rsidR="005F2950" w:rsidRPr="007E4951">
        <w:rPr>
          <w:szCs w:val="24"/>
        </w:rPr>
        <w:t>a</w:t>
      </w:r>
      <w:r w:rsidR="00AC10DB" w:rsidRPr="007E4951">
        <w:rPr>
          <w:szCs w:val="24"/>
        </w:rPr>
        <w:t>)</w:t>
      </w:r>
      <w:r w:rsidR="009E7BED" w:rsidRPr="007E4951">
        <w:rPr>
          <w:szCs w:val="24"/>
        </w:rPr>
        <w:t>, a retail public utility is required to provide service to every “</w:t>
      </w:r>
      <w:r w:rsidR="009E7BED" w:rsidRPr="007E4951">
        <w:t>qualified service applicant within its certificated area as soon as is practical after receiving a completed application</w:t>
      </w:r>
      <w:r w:rsidR="003311E9" w:rsidRPr="007E4951">
        <w:t>;</w:t>
      </w:r>
      <w:r w:rsidR="009E7BED" w:rsidRPr="007E4951">
        <w:t xml:space="preserve">” </w:t>
      </w:r>
      <w:r w:rsidR="00894EC8" w:rsidRPr="007E4951">
        <w:t>a</w:t>
      </w:r>
      <w:r w:rsidR="009E7BED" w:rsidRPr="007E4951">
        <w:t xml:space="preserve"> qualified </w:t>
      </w:r>
      <w:r w:rsidR="00F43719" w:rsidRPr="007E4951">
        <w:t>service applicant is</w:t>
      </w:r>
      <w:r w:rsidR="003311E9" w:rsidRPr="007E4951">
        <w:t xml:space="preserve"> defined as</w:t>
      </w:r>
      <w:r w:rsidR="00F43719" w:rsidRPr="007E4951">
        <w:t xml:space="preserve"> one who “has met all of the retail public utility’s requirements contained in its tariff, schedule of rates, or service policies and regulations for extension of service including the delivery to the retail public utility of any service connection inspection certificates required by law.”</w:t>
      </w:r>
      <w:r w:rsidR="005F2950" w:rsidRPr="007E4951">
        <w:t xml:space="preserve"> </w:t>
      </w:r>
    </w:p>
    <w:p w14:paraId="00D004A7" w14:textId="77F3C662" w:rsidR="00F73F92" w:rsidRPr="007E4951" w:rsidRDefault="005F2950" w:rsidP="00F73F92">
      <w:pPr>
        <w:keepNext/>
        <w:spacing w:line="360" w:lineRule="auto"/>
        <w:ind w:firstLine="720"/>
        <w:rPr>
          <w:szCs w:val="24"/>
        </w:rPr>
      </w:pPr>
      <w:r w:rsidRPr="007E4951">
        <w:t xml:space="preserve">These requirements are further refined by </w:t>
      </w:r>
      <w:r w:rsidRPr="007E4951">
        <w:rPr>
          <w:szCs w:val="24"/>
        </w:rPr>
        <w:t xml:space="preserve">16 TAC § 22.161(e), which applies specifically to a water supply corporation’s extension of service to a subdivision. Under those circumstances, a water supply corporation is not required to extend service if it documents that </w:t>
      </w:r>
      <w:r w:rsidRPr="007E4951">
        <w:t xml:space="preserve">(1) the developer of the subdivision has not complied with the service extension policies in is tariff; and (2) the service applicant purchased the property after the water supply corporation gave notice of the rules in its tariff applicable to service to subdivisions that complies with </w:t>
      </w:r>
      <w:r w:rsidRPr="007E4951">
        <w:rPr>
          <w:szCs w:val="24"/>
        </w:rPr>
        <w:t>16 TAC § 22.161(e)(2) or (e)(3).</w:t>
      </w:r>
      <w:r w:rsidR="007D5D6A" w:rsidRPr="007E4951">
        <w:rPr>
          <w:szCs w:val="24"/>
        </w:rPr>
        <w:t xml:space="preserve"> The term service applicant is defined as “</w:t>
      </w:r>
      <w:r w:rsidR="007D5D6A" w:rsidRPr="007E4951">
        <w:t xml:space="preserve">a person, </w:t>
      </w:r>
      <w:r w:rsidR="007D5D6A" w:rsidRPr="007E4951">
        <w:rPr>
          <w:i/>
          <w:iCs/>
        </w:rPr>
        <w:t>other than a developer</w:t>
      </w:r>
      <w:r w:rsidR="007D5D6A" w:rsidRPr="007E4951">
        <w:t>, who applies for water or sewer utility service.”</w:t>
      </w:r>
      <w:r w:rsidR="007D5D6A" w:rsidRPr="007E4951">
        <w:rPr>
          <w:rStyle w:val="FootnoteReference"/>
        </w:rPr>
        <w:footnoteReference w:id="9"/>
      </w:r>
      <w:r w:rsidR="007D5D6A" w:rsidRPr="007E4951">
        <w:t xml:space="preserve"> Accordingly, these rules may not apply if Nueces Bay is both the developer and the service applicant. If that is the case, then Staff asserts that 16 TAC </w:t>
      </w:r>
      <w:r w:rsidR="007D5D6A" w:rsidRPr="007E4951">
        <w:rPr>
          <w:szCs w:val="24"/>
        </w:rPr>
        <w:t>§ 22.161(a) is the applicable rule provision.</w:t>
      </w:r>
    </w:p>
    <w:p w14:paraId="1B469A15" w14:textId="78EDD799" w:rsidR="00520602" w:rsidRDefault="00046E6A" w:rsidP="00F55B2D">
      <w:pPr>
        <w:keepNext/>
        <w:spacing w:line="360" w:lineRule="auto"/>
        <w:ind w:firstLine="720"/>
        <w:rPr>
          <w:szCs w:val="24"/>
        </w:rPr>
      </w:pPr>
      <w:r w:rsidRPr="007E4951">
        <w:rPr>
          <w:szCs w:val="24"/>
        </w:rPr>
        <w:t>The facts of this case are in dispute. Most notable, is the dispute as to whether the property for which Nueces Bay is requesting service is within Portland</w:t>
      </w:r>
      <w:r w:rsidR="007F0161">
        <w:rPr>
          <w:szCs w:val="24"/>
        </w:rPr>
        <w:t>’s ETJ</w:t>
      </w:r>
      <w:r w:rsidRPr="007E4951">
        <w:rPr>
          <w:szCs w:val="24"/>
        </w:rPr>
        <w:t xml:space="preserve">. Staff also needs time to review Rincon’s tariff, which contains extensive policies and procedures related to requests for service to a development, and to get mor specific information from Nueces Bay regarding which of these policies or procedures it claims Rincon has violated. All of these facts are relevant to the ultimate question of whether Nueces Bay is a qualified applicant for service. Therefore, Staff requests 90 days to conduct informal discussions with Nueces Bay and Rincon and to issue formal </w:t>
      </w:r>
      <w:r w:rsidRPr="007E4951">
        <w:rPr>
          <w:szCs w:val="24"/>
        </w:rPr>
        <w:lastRenderedPageBreak/>
        <w:t xml:space="preserve">discovery if necessary. </w:t>
      </w:r>
      <w:r w:rsidR="00DD3298" w:rsidRPr="007E4951">
        <w:rPr>
          <w:szCs w:val="24"/>
        </w:rPr>
        <w:t>Staff further requests that a deadline of June 3, 2021 to file a supplemental statement of position.</w:t>
      </w:r>
      <w:r w:rsidRPr="007E4951">
        <w:rPr>
          <w:szCs w:val="24"/>
        </w:rPr>
        <w:t xml:space="preserve">  </w:t>
      </w:r>
    </w:p>
    <w:p w14:paraId="39F6E3DB" w14:textId="77777777" w:rsidR="00F55B2D" w:rsidRPr="007E4951" w:rsidRDefault="00F55B2D" w:rsidP="00F55B2D">
      <w:pPr>
        <w:keepNext/>
        <w:spacing w:line="360" w:lineRule="auto"/>
        <w:ind w:firstLine="720"/>
        <w:rPr>
          <w:bCs/>
          <w:szCs w:val="24"/>
        </w:rPr>
      </w:pPr>
    </w:p>
    <w:p w14:paraId="3C6ABBF8" w14:textId="2AFF891A" w:rsidR="001749E3" w:rsidRPr="007E4951" w:rsidRDefault="003E4D5C" w:rsidP="001749E3">
      <w:pPr>
        <w:pStyle w:val="ListParagraph"/>
        <w:keepNext/>
        <w:numPr>
          <w:ilvl w:val="0"/>
          <w:numId w:val="10"/>
        </w:numPr>
        <w:spacing w:line="360" w:lineRule="auto"/>
        <w:ind w:left="0" w:firstLine="0"/>
        <w:jc w:val="center"/>
        <w:rPr>
          <w:b/>
          <w:szCs w:val="24"/>
        </w:rPr>
      </w:pPr>
      <w:r w:rsidRPr="007E4951">
        <w:rPr>
          <w:b/>
          <w:szCs w:val="24"/>
        </w:rPr>
        <w:t>CONCLUSION</w:t>
      </w:r>
    </w:p>
    <w:p w14:paraId="61D45A89" w14:textId="7D02B8ED" w:rsidR="000F0850" w:rsidRDefault="005814C0" w:rsidP="00716D4B">
      <w:pPr>
        <w:spacing w:line="360" w:lineRule="auto"/>
        <w:ind w:firstLine="720"/>
        <w:rPr>
          <w:szCs w:val="24"/>
        </w:rPr>
      </w:pPr>
      <w:r w:rsidRPr="007E4951">
        <w:rPr>
          <w:szCs w:val="24"/>
        </w:rPr>
        <w:t xml:space="preserve">For the reasons discussed above, Staff respectfully requests </w:t>
      </w:r>
      <w:r w:rsidR="004556A3" w:rsidRPr="007E4951">
        <w:rPr>
          <w:szCs w:val="24"/>
        </w:rPr>
        <w:t>that</w:t>
      </w:r>
      <w:r w:rsidR="000A2D8B" w:rsidRPr="007E4951">
        <w:rPr>
          <w:szCs w:val="24"/>
        </w:rPr>
        <w:t xml:space="preserve"> the ALJ </w:t>
      </w:r>
      <w:r w:rsidR="007D5D6A" w:rsidRPr="007E4951">
        <w:rPr>
          <w:szCs w:val="24"/>
        </w:rPr>
        <w:t xml:space="preserve">waive </w:t>
      </w:r>
      <w:r w:rsidR="000A2D8B" w:rsidRPr="007E4951">
        <w:rPr>
          <w:szCs w:val="24"/>
        </w:rPr>
        <w:t xml:space="preserve">the </w:t>
      </w:r>
      <w:r w:rsidR="008B7B02" w:rsidRPr="007E4951">
        <w:rPr>
          <w:szCs w:val="24"/>
        </w:rPr>
        <w:t xml:space="preserve">informal resolution </w:t>
      </w:r>
      <w:r w:rsidR="000A2D8B" w:rsidRPr="007E4951">
        <w:rPr>
          <w:szCs w:val="24"/>
        </w:rPr>
        <w:t>requirements of 16 TAC § 22.242</w:t>
      </w:r>
      <w:r w:rsidR="00DD3298" w:rsidRPr="007E4951">
        <w:rPr>
          <w:szCs w:val="24"/>
        </w:rPr>
        <w:t xml:space="preserve"> and that Staff be given a deadline of June 3, 2021 to file a supplemental statement of position.</w:t>
      </w:r>
    </w:p>
    <w:p w14:paraId="6C7D55EE" w14:textId="77777777" w:rsidR="00E9560A" w:rsidRPr="007E4951" w:rsidRDefault="00E9560A" w:rsidP="00716D4B">
      <w:pPr>
        <w:spacing w:line="360" w:lineRule="auto"/>
        <w:ind w:firstLine="720"/>
        <w:rPr>
          <w:szCs w:val="24"/>
        </w:rPr>
      </w:pPr>
    </w:p>
    <w:p w14:paraId="23AC51E7" w14:textId="3CB6D801" w:rsidR="00FE0579" w:rsidRPr="007E4951" w:rsidRDefault="00FE0579" w:rsidP="00FE0579">
      <w:pPr>
        <w:keepNext/>
        <w:rPr>
          <w:szCs w:val="24"/>
        </w:rPr>
      </w:pPr>
      <w:bookmarkStart w:id="0" w:name="_Hlk37688212"/>
      <w:bookmarkStart w:id="1" w:name="_Hlk37069946"/>
      <w:r w:rsidRPr="007E4951">
        <w:rPr>
          <w:szCs w:val="24"/>
        </w:rPr>
        <w:t xml:space="preserve">Dated: </w:t>
      </w:r>
      <w:r w:rsidRPr="007E4951">
        <w:rPr>
          <w:szCs w:val="24"/>
        </w:rPr>
        <w:fldChar w:fldCharType="begin"/>
      </w:r>
      <w:r w:rsidRPr="007E4951">
        <w:rPr>
          <w:szCs w:val="24"/>
        </w:rPr>
        <w:instrText xml:space="preserve"> DATE \@ "MMMM d, yyyy" </w:instrText>
      </w:r>
      <w:r w:rsidRPr="007E4951">
        <w:rPr>
          <w:szCs w:val="24"/>
        </w:rPr>
        <w:fldChar w:fldCharType="separate"/>
      </w:r>
      <w:r w:rsidR="0026528B">
        <w:rPr>
          <w:noProof/>
          <w:szCs w:val="24"/>
        </w:rPr>
        <w:t>March 5, 2021</w:t>
      </w:r>
      <w:r w:rsidRPr="007E4951">
        <w:rPr>
          <w:szCs w:val="24"/>
        </w:rPr>
        <w:fldChar w:fldCharType="end"/>
      </w:r>
    </w:p>
    <w:bookmarkEnd w:id="0"/>
    <w:p w14:paraId="24CED6F9" w14:textId="77777777" w:rsidR="00FE0579" w:rsidRPr="007E4951" w:rsidRDefault="00FE0579" w:rsidP="00FE0579">
      <w:pPr>
        <w:keepNext/>
        <w:rPr>
          <w:szCs w:val="24"/>
        </w:rPr>
      </w:pPr>
    </w:p>
    <w:p w14:paraId="2E19CFF2" w14:textId="77777777" w:rsidR="00FE0579" w:rsidRPr="007E4951" w:rsidRDefault="00FE0579" w:rsidP="00FE0579">
      <w:pPr>
        <w:pStyle w:val="Normaldouble"/>
        <w:keepNext/>
        <w:spacing w:line="240" w:lineRule="auto"/>
        <w:ind w:left="3600" w:firstLine="720"/>
        <w:rPr>
          <w:szCs w:val="24"/>
        </w:rPr>
      </w:pPr>
      <w:r w:rsidRPr="007E4951">
        <w:rPr>
          <w:szCs w:val="24"/>
        </w:rPr>
        <w:t>Respectfully submitted,</w:t>
      </w:r>
    </w:p>
    <w:p w14:paraId="2F4B4750" w14:textId="77777777" w:rsidR="00FE0579" w:rsidRPr="007E4951" w:rsidRDefault="00FE0579" w:rsidP="00FE0579">
      <w:pPr>
        <w:pStyle w:val="Normaldouble"/>
        <w:keepNext/>
        <w:spacing w:line="240" w:lineRule="auto"/>
        <w:ind w:left="3600" w:firstLine="720"/>
        <w:rPr>
          <w:szCs w:val="24"/>
        </w:rPr>
      </w:pPr>
    </w:p>
    <w:p w14:paraId="75FB9E14" w14:textId="77777777" w:rsidR="00FE0579" w:rsidRPr="007E4951" w:rsidRDefault="00FE0579" w:rsidP="00FE0579">
      <w:pPr>
        <w:pStyle w:val="Normaldouble"/>
        <w:keepNext/>
        <w:spacing w:line="240" w:lineRule="auto"/>
        <w:ind w:left="3600" w:firstLine="720"/>
        <w:rPr>
          <w:b/>
          <w:szCs w:val="24"/>
        </w:rPr>
      </w:pPr>
      <w:r w:rsidRPr="007E4951">
        <w:rPr>
          <w:b/>
          <w:szCs w:val="24"/>
        </w:rPr>
        <w:t>PUBLIC UTILITY COMMISSION OF TEXAS</w:t>
      </w:r>
    </w:p>
    <w:p w14:paraId="50EC532F" w14:textId="77777777" w:rsidR="00FE0579" w:rsidRPr="007E4951" w:rsidRDefault="00FE0579" w:rsidP="00FE0579">
      <w:pPr>
        <w:pStyle w:val="Normaldouble"/>
        <w:keepNext/>
        <w:spacing w:line="240" w:lineRule="auto"/>
        <w:ind w:left="3600" w:firstLine="720"/>
        <w:rPr>
          <w:b/>
          <w:szCs w:val="24"/>
        </w:rPr>
      </w:pPr>
      <w:r w:rsidRPr="007E4951">
        <w:rPr>
          <w:b/>
          <w:szCs w:val="24"/>
        </w:rPr>
        <w:t>LEGAL DIVISION</w:t>
      </w:r>
    </w:p>
    <w:p w14:paraId="15401DE6" w14:textId="77777777" w:rsidR="00FE0579" w:rsidRPr="007E4951" w:rsidRDefault="00FE0579" w:rsidP="00FE0579">
      <w:pPr>
        <w:pStyle w:val="Normaldouble"/>
        <w:keepNext/>
        <w:spacing w:line="240" w:lineRule="auto"/>
        <w:ind w:left="3600" w:firstLine="720"/>
        <w:rPr>
          <w:b/>
          <w:szCs w:val="24"/>
        </w:rPr>
      </w:pPr>
    </w:p>
    <w:p w14:paraId="57C7C2A4" w14:textId="77777777" w:rsidR="00FE0579" w:rsidRPr="007E4951" w:rsidRDefault="00FE0579" w:rsidP="00FE0579">
      <w:pPr>
        <w:keepNext/>
        <w:overflowPunct w:val="0"/>
        <w:autoSpaceDE w:val="0"/>
        <w:autoSpaceDN w:val="0"/>
        <w:adjustRightInd w:val="0"/>
        <w:ind w:left="4320"/>
        <w:jc w:val="left"/>
        <w:textAlignment w:val="baseline"/>
        <w:rPr>
          <w:szCs w:val="24"/>
        </w:rPr>
      </w:pPr>
      <w:r w:rsidRPr="007E4951">
        <w:rPr>
          <w:szCs w:val="24"/>
        </w:rPr>
        <w:t>Rachelle Nicolette Robles</w:t>
      </w:r>
    </w:p>
    <w:p w14:paraId="2582EF5D" w14:textId="77777777" w:rsidR="00FE0579" w:rsidRPr="007E4951" w:rsidRDefault="00FE0579" w:rsidP="00FE0579">
      <w:pPr>
        <w:keepNext/>
        <w:ind w:firstLine="4320"/>
        <w:jc w:val="left"/>
        <w:rPr>
          <w:szCs w:val="24"/>
        </w:rPr>
      </w:pPr>
      <w:r w:rsidRPr="007E4951">
        <w:rPr>
          <w:szCs w:val="24"/>
        </w:rPr>
        <w:t xml:space="preserve">Division Director </w:t>
      </w:r>
    </w:p>
    <w:p w14:paraId="2B2577D6" w14:textId="77777777" w:rsidR="00FE0579" w:rsidRPr="007E4951" w:rsidRDefault="00FE0579" w:rsidP="00FE0579">
      <w:pPr>
        <w:keepNext/>
        <w:ind w:firstLine="4320"/>
        <w:jc w:val="left"/>
        <w:rPr>
          <w:szCs w:val="24"/>
        </w:rPr>
      </w:pPr>
    </w:p>
    <w:p w14:paraId="5773174B" w14:textId="77777777" w:rsidR="00FE0579" w:rsidRPr="007E4951" w:rsidRDefault="00FE0579" w:rsidP="00FE0579">
      <w:pPr>
        <w:keepNext/>
        <w:ind w:firstLine="4320"/>
        <w:jc w:val="left"/>
        <w:rPr>
          <w:szCs w:val="24"/>
        </w:rPr>
      </w:pPr>
      <w:r w:rsidRPr="007E4951">
        <w:rPr>
          <w:szCs w:val="24"/>
        </w:rPr>
        <w:t>Eleanor D’Ambrosio</w:t>
      </w:r>
    </w:p>
    <w:p w14:paraId="75518E2E" w14:textId="77777777" w:rsidR="00FE0579" w:rsidRPr="007E4951" w:rsidRDefault="00FE0579" w:rsidP="00FE0579">
      <w:pPr>
        <w:keepNext/>
        <w:ind w:firstLine="4320"/>
        <w:jc w:val="left"/>
        <w:rPr>
          <w:szCs w:val="24"/>
        </w:rPr>
      </w:pPr>
      <w:r w:rsidRPr="007E4951">
        <w:rPr>
          <w:szCs w:val="24"/>
        </w:rPr>
        <w:t>Managing Attorney</w:t>
      </w:r>
    </w:p>
    <w:p w14:paraId="54C8772A" w14:textId="77777777" w:rsidR="00FE0579" w:rsidRPr="007E4951" w:rsidRDefault="00FE0579" w:rsidP="00FE0579">
      <w:pPr>
        <w:keepNext/>
        <w:ind w:firstLine="4320"/>
        <w:jc w:val="left"/>
        <w:rPr>
          <w:szCs w:val="24"/>
        </w:rPr>
      </w:pPr>
    </w:p>
    <w:p w14:paraId="29907B39" w14:textId="77777777" w:rsidR="00FE0579" w:rsidRPr="007E4951" w:rsidRDefault="00FE0579" w:rsidP="00FE0579">
      <w:pPr>
        <w:keepNext/>
        <w:overflowPunct w:val="0"/>
        <w:autoSpaceDE w:val="0"/>
        <w:autoSpaceDN w:val="0"/>
        <w:adjustRightInd w:val="0"/>
        <w:ind w:left="4320"/>
        <w:jc w:val="left"/>
        <w:textAlignment w:val="baseline"/>
        <w:rPr>
          <w:szCs w:val="24"/>
        </w:rPr>
      </w:pPr>
    </w:p>
    <w:p w14:paraId="26D401F1" w14:textId="77777777" w:rsidR="00FE0579" w:rsidRPr="007E4951" w:rsidRDefault="00FE0579" w:rsidP="00FE0579">
      <w:pPr>
        <w:keepNext/>
        <w:overflowPunct w:val="0"/>
        <w:autoSpaceDE w:val="0"/>
        <w:autoSpaceDN w:val="0"/>
        <w:adjustRightInd w:val="0"/>
        <w:ind w:left="4320"/>
        <w:jc w:val="left"/>
        <w:textAlignment w:val="baseline"/>
        <w:rPr>
          <w:szCs w:val="24"/>
        </w:rPr>
      </w:pPr>
      <w:r w:rsidRPr="007E4951">
        <w:rPr>
          <w:szCs w:val="24"/>
          <w:u w:val="single"/>
        </w:rPr>
        <w:t>/s/ Merritt Lander</w:t>
      </w:r>
      <w:r w:rsidRPr="007E4951">
        <w:rPr>
          <w:szCs w:val="24"/>
        </w:rPr>
        <w:t>____________</w:t>
      </w:r>
    </w:p>
    <w:p w14:paraId="2E5B31ED" w14:textId="77777777" w:rsidR="00FE0579" w:rsidRPr="007E4951" w:rsidRDefault="00FE0579" w:rsidP="00FE0579">
      <w:pPr>
        <w:keepNext/>
        <w:overflowPunct w:val="0"/>
        <w:autoSpaceDE w:val="0"/>
        <w:autoSpaceDN w:val="0"/>
        <w:adjustRightInd w:val="0"/>
        <w:ind w:left="4320"/>
        <w:jc w:val="left"/>
        <w:textAlignment w:val="baseline"/>
        <w:rPr>
          <w:szCs w:val="24"/>
        </w:rPr>
      </w:pPr>
      <w:r w:rsidRPr="007E4951">
        <w:rPr>
          <w:szCs w:val="24"/>
        </w:rPr>
        <w:t>Merritt Lander</w:t>
      </w:r>
    </w:p>
    <w:p w14:paraId="7B970D7D" w14:textId="77777777" w:rsidR="00FE0579" w:rsidRPr="007E4951" w:rsidRDefault="00FE0579" w:rsidP="00FE0579">
      <w:pPr>
        <w:keepNext/>
        <w:overflowPunct w:val="0"/>
        <w:autoSpaceDE w:val="0"/>
        <w:autoSpaceDN w:val="0"/>
        <w:adjustRightInd w:val="0"/>
        <w:ind w:left="4320"/>
        <w:jc w:val="left"/>
        <w:textAlignment w:val="baseline"/>
        <w:rPr>
          <w:szCs w:val="24"/>
        </w:rPr>
      </w:pPr>
      <w:r w:rsidRPr="007E4951">
        <w:rPr>
          <w:szCs w:val="24"/>
        </w:rPr>
        <w:t>State Bar No. 24106183</w:t>
      </w:r>
    </w:p>
    <w:p w14:paraId="6CED5DAF" w14:textId="77777777" w:rsidR="00FE0579" w:rsidRPr="007E4951" w:rsidRDefault="00FE0579" w:rsidP="00FE0579">
      <w:pPr>
        <w:keepNext/>
        <w:overflowPunct w:val="0"/>
        <w:autoSpaceDE w:val="0"/>
        <w:autoSpaceDN w:val="0"/>
        <w:adjustRightInd w:val="0"/>
        <w:ind w:left="4320"/>
        <w:jc w:val="left"/>
        <w:textAlignment w:val="baseline"/>
        <w:rPr>
          <w:szCs w:val="24"/>
        </w:rPr>
      </w:pPr>
      <w:r w:rsidRPr="007E4951">
        <w:rPr>
          <w:szCs w:val="24"/>
        </w:rPr>
        <w:t>1701 N. Congress Avenue</w:t>
      </w:r>
    </w:p>
    <w:p w14:paraId="692FE45A" w14:textId="77777777" w:rsidR="00FE0579" w:rsidRPr="007E4951" w:rsidRDefault="00FE0579" w:rsidP="00FE0579">
      <w:pPr>
        <w:keepNext/>
        <w:overflowPunct w:val="0"/>
        <w:autoSpaceDE w:val="0"/>
        <w:autoSpaceDN w:val="0"/>
        <w:adjustRightInd w:val="0"/>
        <w:ind w:left="4320"/>
        <w:jc w:val="left"/>
        <w:textAlignment w:val="baseline"/>
        <w:rPr>
          <w:szCs w:val="24"/>
        </w:rPr>
      </w:pPr>
      <w:r w:rsidRPr="007E4951">
        <w:rPr>
          <w:szCs w:val="24"/>
        </w:rPr>
        <w:t>P.O. Box 13326</w:t>
      </w:r>
    </w:p>
    <w:p w14:paraId="6D58528B" w14:textId="77777777" w:rsidR="00FE0579" w:rsidRPr="007E4951" w:rsidRDefault="00FE0579" w:rsidP="00FE0579">
      <w:pPr>
        <w:keepNext/>
        <w:overflowPunct w:val="0"/>
        <w:autoSpaceDE w:val="0"/>
        <w:autoSpaceDN w:val="0"/>
        <w:adjustRightInd w:val="0"/>
        <w:ind w:left="4320"/>
        <w:jc w:val="left"/>
        <w:textAlignment w:val="baseline"/>
        <w:rPr>
          <w:szCs w:val="24"/>
        </w:rPr>
      </w:pPr>
      <w:r w:rsidRPr="007E4951">
        <w:rPr>
          <w:szCs w:val="24"/>
        </w:rPr>
        <w:t>Austin, Texas 78711-3326</w:t>
      </w:r>
    </w:p>
    <w:p w14:paraId="70639661" w14:textId="77777777" w:rsidR="00FE0579" w:rsidRPr="007E4951" w:rsidRDefault="00FE0579" w:rsidP="00FE0579">
      <w:pPr>
        <w:keepNext/>
        <w:overflowPunct w:val="0"/>
        <w:autoSpaceDE w:val="0"/>
        <w:autoSpaceDN w:val="0"/>
        <w:adjustRightInd w:val="0"/>
        <w:ind w:left="4320"/>
        <w:jc w:val="left"/>
        <w:textAlignment w:val="baseline"/>
        <w:rPr>
          <w:szCs w:val="24"/>
        </w:rPr>
      </w:pPr>
      <w:r w:rsidRPr="007E4951">
        <w:rPr>
          <w:szCs w:val="24"/>
        </w:rPr>
        <w:t>(512) 936-7290</w:t>
      </w:r>
    </w:p>
    <w:p w14:paraId="378CF90E" w14:textId="77777777" w:rsidR="00FE0579" w:rsidRPr="007E4951" w:rsidRDefault="00FE0579" w:rsidP="00FE0579">
      <w:pPr>
        <w:keepNext/>
        <w:overflowPunct w:val="0"/>
        <w:autoSpaceDE w:val="0"/>
        <w:autoSpaceDN w:val="0"/>
        <w:adjustRightInd w:val="0"/>
        <w:ind w:left="4320"/>
        <w:jc w:val="left"/>
        <w:textAlignment w:val="baseline"/>
        <w:rPr>
          <w:szCs w:val="24"/>
        </w:rPr>
      </w:pPr>
      <w:r w:rsidRPr="007E4951">
        <w:rPr>
          <w:szCs w:val="24"/>
        </w:rPr>
        <w:t>(512) 936-7268 (facsimile)</w:t>
      </w:r>
    </w:p>
    <w:p w14:paraId="363B64A1" w14:textId="77777777" w:rsidR="00FE0579" w:rsidRPr="007E4951" w:rsidRDefault="00FE0579" w:rsidP="00FE0579">
      <w:pPr>
        <w:keepNext/>
        <w:overflowPunct w:val="0"/>
        <w:autoSpaceDE w:val="0"/>
        <w:autoSpaceDN w:val="0"/>
        <w:adjustRightInd w:val="0"/>
        <w:ind w:left="4320"/>
        <w:jc w:val="left"/>
        <w:textAlignment w:val="baseline"/>
        <w:rPr>
          <w:szCs w:val="24"/>
        </w:rPr>
      </w:pPr>
      <w:r w:rsidRPr="007E4951">
        <w:rPr>
          <w:szCs w:val="24"/>
        </w:rPr>
        <w:t>Merritt.Lander@puc.texas.gov</w:t>
      </w:r>
      <w:bookmarkEnd w:id="1"/>
    </w:p>
    <w:p w14:paraId="6BD0B18B" w14:textId="0C358524" w:rsidR="00A57A92" w:rsidRPr="007E4951" w:rsidRDefault="00A57A92" w:rsidP="0034795D">
      <w:pPr>
        <w:rPr>
          <w:szCs w:val="24"/>
        </w:rPr>
      </w:pPr>
    </w:p>
    <w:p w14:paraId="40F0CA20" w14:textId="77777777" w:rsidR="00534516" w:rsidRPr="007E4951" w:rsidRDefault="00534516" w:rsidP="000433B8">
      <w:pPr>
        <w:jc w:val="left"/>
        <w:rPr>
          <w:szCs w:val="24"/>
        </w:rPr>
      </w:pPr>
    </w:p>
    <w:p w14:paraId="7086FB66" w14:textId="6A624721" w:rsidR="00727FD7" w:rsidRPr="007E4951" w:rsidRDefault="001B1B28" w:rsidP="001F12DE">
      <w:pPr>
        <w:keepNext/>
        <w:jc w:val="center"/>
        <w:rPr>
          <w:b/>
          <w:caps/>
          <w:szCs w:val="24"/>
        </w:rPr>
      </w:pPr>
      <w:r w:rsidRPr="007E4951">
        <w:rPr>
          <w:b/>
          <w:szCs w:val="24"/>
        </w:rPr>
        <w:lastRenderedPageBreak/>
        <w:t>DOCKET 5</w:t>
      </w:r>
      <w:r w:rsidR="00EA7199" w:rsidRPr="007E4951">
        <w:rPr>
          <w:b/>
          <w:szCs w:val="24"/>
        </w:rPr>
        <w:t>1787</w:t>
      </w:r>
    </w:p>
    <w:p w14:paraId="056766BA" w14:textId="77777777" w:rsidR="00727FD7" w:rsidRPr="007E4951" w:rsidRDefault="00727FD7" w:rsidP="001F12DE">
      <w:pPr>
        <w:keepNext/>
        <w:spacing w:line="360" w:lineRule="auto"/>
        <w:jc w:val="center"/>
        <w:rPr>
          <w:b/>
          <w:szCs w:val="24"/>
        </w:rPr>
      </w:pPr>
    </w:p>
    <w:p w14:paraId="6ADCABFC" w14:textId="77777777" w:rsidR="00E22A91" w:rsidRPr="007E4951" w:rsidRDefault="00E22A91" w:rsidP="001F12DE">
      <w:pPr>
        <w:keepNext/>
        <w:spacing w:line="360" w:lineRule="auto"/>
        <w:jc w:val="center"/>
        <w:rPr>
          <w:b/>
          <w:szCs w:val="24"/>
        </w:rPr>
      </w:pPr>
      <w:r w:rsidRPr="007E4951">
        <w:rPr>
          <w:b/>
          <w:szCs w:val="24"/>
        </w:rPr>
        <w:t>CERTIFICATE OF SERVICE</w:t>
      </w:r>
    </w:p>
    <w:p w14:paraId="0C374AA8" w14:textId="2D16D14F" w:rsidR="0034795D" w:rsidRPr="007E4951" w:rsidRDefault="0034795D" w:rsidP="001F12DE">
      <w:pPr>
        <w:keepNext/>
        <w:overflowPunct w:val="0"/>
        <w:autoSpaceDE w:val="0"/>
        <w:autoSpaceDN w:val="0"/>
        <w:adjustRightInd w:val="0"/>
        <w:spacing w:line="360" w:lineRule="auto"/>
        <w:ind w:firstLine="720"/>
        <w:textAlignment w:val="baseline"/>
        <w:rPr>
          <w:szCs w:val="24"/>
        </w:rPr>
      </w:pPr>
      <w:r w:rsidRPr="007E4951">
        <w:rPr>
          <w:szCs w:val="24"/>
        </w:rPr>
        <w:t xml:space="preserve">I certify that, unless otherwise ordered by the presiding officer, notice of the filing of this document was provided to all parties of record via electronic mail on </w:t>
      </w:r>
      <w:r w:rsidRPr="007E4951">
        <w:rPr>
          <w:szCs w:val="24"/>
        </w:rPr>
        <w:fldChar w:fldCharType="begin"/>
      </w:r>
      <w:r w:rsidRPr="007E4951">
        <w:rPr>
          <w:szCs w:val="24"/>
        </w:rPr>
        <w:instrText xml:space="preserve"> DATE \@ "MMMM d, yyyy" </w:instrText>
      </w:r>
      <w:r w:rsidRPr="007E4951">
        <w:rPr>
          <w:szCs w:val="24"/>
        </w:rPr>
        <w:fldChar w:fldCharType="separate"/>
      </w:r>
      <w:r w:rsidR="0026528B">
        <w:rPr>
          <w:noProof/>
          <w:szCs w:val="24"/>
        </w:rPr>
        <w:t>March 5, 2021</w:t>
      </w:r>
      <w:r w:rsidRPr="007E4951">
        <w:rPr>
          <w:szCs w:val="24"/>
        </w:rPr>
        <w:fldChar w:fldCharType="end"/>
      </w:r>
      <w:r w:rsidRPr="007E4951">
        <w:rPr>
          <w:szCs w:val="24"/>
        </w:rPr>
        <w:t xml:space="preserve">, in accordance with the Order Suspending Rules </w:t>
      </w:r>
      <w:r w:rsidR="00910FDF" w:rsidRPr="007E4951">
        <w:rPr>
          <w:szCs w:val="24"/>
        </w:rPr>
        <w:t>filed</w:t>
      </w:r>
      <w:r w:rsidRPr="007E4951">
        <w:rPr>
          <w:szCs w:val="24"/>
        </w:rPr>
        <w:t xml:space="preserve"> in Project No. 50664.</w:t>
      </w:r>
    </w:p>
    <w:p w14:paraId="68113F55" w14:textId="77777777" w:rsidR="00E22A91" w:rsidRPr="007E4951" w:rsidRDefault="00E22A91" w:rsidP="001F12DE">
      <w:pPr>
        <w:keepNext/>
        <w:spacing w:line="360" w:lineRule="auto"/>
        <w:ind w:firstLine="720"/>
        <w:rPr>
          <w:szCs w:val="24"/>
        </w:rPr>
      </w:pPr>
    </w:p>
    <w:p w14:paraId="6378BB4F" w14:textId="77777777" w:rsidR="00CA44BB" w:rsidRPr="007E4951" w:rsidRDefault="00CA44BB" w:rsidP="001F12DE">
      <w:pPr>
        <w:keepNext/>
        <w:overflowPunct w:val="0"/>
        <w:autoSpaceDE w:val="0"/>
        <w:autoSpaceDN w:val="0"/>
        <w:adjustRightInd w:val="0"/>
        <w:ind w:left="4320"/>
        <w:jc w:val="left"/>
        <w:textAlignment w:val="baseline"/>
        <w:rPr>
          <w:szCs w:val="24"/>
        </w:rPr>
      </w:pPr>
      <w:r w:rsidRPr="007E4951">
        <w:rPr>
          <w:szCs w:val="24"/>
          <w:u w:val="single"/>
        </w:rPr>
        <w:t>/s/ Merritt Lander</w:t>
      </w:r>
      <w:r w:rsidRPr="007E4951">
        <w:rPr>
          <w:szCs w:val="24"/>
        </w:rPr>
        <w:t>____________</w:t>
      </w:r>
    </w:p>
    <w:p w14:paraId="67E7388E" w14:textId="77777777" w:rsidR="0034795D" w:rsidRPr="007E4951" w:rsidRDefault="0034795D" w:rsidP="001F12DE">
      <w:pPr>
        <w:keepNext/>
        <w:overflowPunct w:val="0"/>
        <w:autoSpaceDE w:val="0"/>
        <w:autoSpaceDN w:val="0"/>
        <w:adjustRightInd w:val="0"/>
        <w:ind w:left="4320"/>
        <w:jc w:val="left"/>
        <w:textAlignment w:val="baseline"/>
        <w:rPr>
          <w:szCs w:val="24"/>
        </w:rPr>
      </w:pPr>
      <w:r w:rsidRPr="007E4951">
        <w:rPr>
          <w:szCs w:val="24"/>
        </w:rPr>
        <w:t>Merritt Lander</w:t>
      </w:r>
    </w:p>
    <w:p w14:paraId="327A715F" w14:textId="36AB624F" w:rsidR="001551DD" w:rsidRPr="007E4951" w:rsidRDefault="001551DD" w:rsidP="0034795D">
      <w:pPr>
        <w:pStyle w:val="Normaldouble"/>
        <w:spacing w:line="240" w:lineRule="auto"/>
        <w:ind w:left="4320"/>
        <w:rPr>
          <w:szCs w:val="24"/>
        </w:rPr>
      </w:pPr>
    </w:p>
    <w:sectPr w:rsidR="001551DD" w:rsidRPr="007E4951" w:rsidSect="00507622">
      <w:headerReference w:type="default" r:id="rId8"/>
      <w:footerReference w:type="even" r:id="rId9"/>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A2B898" w14:textId="77777777" w:rsidR="00960CAC" w:rsidRDefault="00960CAC">
      <w:r>
        <w:separator/>
      </w:r>
    </w:p>
  </w:endnote>
  <w:endnote w:type="continuationSeparator" w:id="0">
    <w:p w14:paraId="42EB6156" w14:textId="77777777" w:rsidR="00960CAC" w:rsidRDefault="00960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08C5D" w14:textId="77777777" w:rsidR="00525DA6" w:rsidRDefault="00525DA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058C4C" w14:textId="77777777" w:rsidR="00525DA6" w:rsidRDefault="00525DA6"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A32A09" w14:textId="77777777" w:rsidR="00960CAC" w:rsidRDefault="00960CAC">
      <w:r>
        <w:separator/>
      </w:r>
    </w:p>
  </w:footnote>
  <w:footnote w:type="continuationSeparator" w:id="0">
    <w:p w14:paraId="271A62A6" w14:textId="77777777" w:rsidR="00960CAC" w:rsidRDefault="00960CAC">
      <w:r>
        <w:continuationSeparator/>
      </w:r>
    </w:p>
  </w:footnote>
  <w:footnote w:id="1">
    <w:p w14:paraId="32A86CF3" w14:textId="059FFCAA" w:rsidR="00C20579" w:rsidRDefault="00C20579" w:rsidP="00063711">
      <w:pPr>
        <w:pStyle w:val="FootnoteText"/>
        <w:spacing w:after="120"/>
        <w:ind w:firstLine="720"/>
      </w:pPr>
      <w:r>
        <w:rPr>
          <w:rStyle w:val="FootnoteReference"/>
        </w:rPr>
        <w:footnoteRef/>
      </w:r>
      <w:r>
        <w:t xml:space="preserve">  </w:t>
      </w:r>
      <w:r w:rsidRPr="00C20579">
        <w:rPr>
          <w:i/>
          <w:iCs/>
        </w:rPr>
        <w:t xml:space="preserve">Complaint No. </w:t>
      </w:r>
      <w:r w:rsidRPr="00C20579">
        <w:rPr>
          <w:i/>
          <w:iCs/>
          <w:szCs w:val="24"/>
        </w:rPr>
        <w:t>CP2020110111</w:t>
      </w:r>
      <w:r w:rsidRPr="00C20579">
        <w:t>,</w:t>
      </w:r>
      <w:r w:rsidR="005C6050">
        <w:t xml:space="preserve"> Customer Protection Division</w:t>
      </w:r>
      <w:r w:rsidRPr="00C20579">
        <w:t xml:space="preserve"> Letter </w:t>
      </w:r>
      <w:r w:rsidR="005C6050">
        <w:t>to</w:t>
      </w:r>
      <w:r>
        <w:t xml:space="preserve"> James</w:t>
      </w:r>
      <w:r w:rsidR="005C6050">
        <w:t xml:space="preserve"> M.</w:t>
      </w:r>
      <w:r>
        <w:t xml:space="preserve"> Fay</w:t>
      </w:r>
      <w:r w:rsidRPr="00C20579">
        <w:t xml:space="preserve"> </w:t>
      </w:r>
      <w:r w:rsidR="005C6050">
        <w:t>III</w:t>
      </w:r>
      <w:r w:rsidRPr="00C20579">
        <w:t xml:space="preserve"> (</w:t>
      </w:r>
      <w:r w:rsidR="005C6050">
        <w:t>Nov.</w:t>
      </w:r>
      <w:r w:rsidRPr="00C20579">
        <w:t xml:space="preserve"> 16, 2020).</w:t>
      </w:r>
    </w:p>
  </w:footnote>
  <w:footnote w:id="2">
    <w:p w14:paraId="612828E7" w14:textId="1AC9ACF0" w:rsidR="00A93AEA" w:rsidRDefault="00A93AEA" w:rsidP="00063711">
      <w:pPr>
        <w:pStyle w:val="FootnoteText"/>
        <w:spacing w:after="120"/>
      </w:pPr>
      <w:r>
        <w:tab/>
      </w:r>
      <w:r>
        <w:rPr>
          <w:rStyle w:val="FootnoteReference"/>
        </w:rPr>
        <w:footnoteRef/>
      </w:r>
      <w:r>
        <w:t xml:space="preserve"> </w:t>
      </w:r>
      <w:r w:rsidR="00A86518" w:rsidRPr="00545A27">
        <w:rPr>
          <w:i/>
          <w:iCs/>
        </w:rPr>
        <w:t>See</w:t>
      </w:r>
      <w:r w:rsidR="003311E9">
        <w:t xml:space="preserve"> </w:t>
      </w:r>
      <w:r w:rsidR="00A86518">
        <w:t>Tex. Water Code (TWC) § 13.04</w:t>
      </w:r>
      <w:r w:rsidR="00B46DC3">
        <w:t>2(a)</w:t>
      </w:r>
      <w:r w:rsidR="00A86518">
        <w:t xml:space="preserve"> (granting </w:t>
      </w:r>
      <w:r w:rsidR="00B46DC3">
        <w:t>a municipality original jurisdiction</w:t>
      </w:r>
      <w:r w:rsidR="003311E9">
        <w:t xml:space="preserve"> “over all water and sewer utility rates, operations, and services provided by a water and sewer utility within its corporate limits.”</w:t>
      </w:r>
      <w:r w:rsidR="00A86518">
        <w:t>)</w:t>
      </w:r>
      <w:r w:rsidR="003311E9">
        <w:t xml:space="preserve">; </w:t>
      </w:r>
      <w:r w:rsidR="003311E9" w:rsidRPr="00545A27">
        <w:rPr>
          <w:i/>
          <w:iCs/>
        </w:rPr>
        <w:t>see also</w:t>
      </w:r>
      <w:r w:rsidR="003311E9">
        <w:t>, TWC § 13.002(23) (defining a “water and sewer utility” to exclude a water supply or sewer service corporation).</w:t>
      </w:r>
    </w:p>
  </w:footnote>
  <w:footnote w:id="3">
    <w:p w14:paraId="3EC5B415" w14:textId="77777777" w:rsidR="002E0860" w:rsidRDefault="002E0860" w:rsidP="00063711">
      <w:pPr>
        <w:pStyle w:val="FootnoteText"/>
        <w:spacing w:after="120"/>
        <w:ind w:firstLine="720"/>
      </w:pPr>
      <w:r>
        <w:rPr>
          <w:rStyle w:val="FootnoteReference"/>
        </w:rPr>
        <w:footnoteRef/>
      </w:r>
      <w:r>
        <w:t xml:space="preserve">  Complaint of Nueces Bay Tracts, LLC Against Rincon Water Supply Corporation at 3-4 (Feb. 3, 2021).</w:t>
      </w:r>
    </w:p>
  </w:footnote>
  <w:footnote w:id="4">
    <w:p w14:paraId="419A5B3A" w14:textId="77777777" w:rsidR="002E0860" w:rsidRPr="005919C4" w:rsidRDefault="002E0860" w:rsidP="00063711">
      <w:pPr>
        <w:pStyle w:val="FootnoteText"/>
        <w:spacing w:after="120"/>
        <w:ind w:firstLine="720"/>
      </w:pPr>
      <w:r>
        <w:rPr>
          <w:rStyle w:val="FootnoteReference"/>
        </w:rPr>
        <w:footnoteRef/>
      </w:r>
      <w:r>
        <w:t xml:space="preserve">  </w:t>
      </w:r>
      <w:r>
        <w:rPr>
          <w:i/>
          <w:iCs/>
        </w:rPr>
        <w:t>Id.</w:t>
      </w:r>
      <w:r>
        <w:t xml:space="preserve"> at 85.</w:t>
      </w:r>
    </w:p>
  </w:footnote>
  <w:footnote w:id="5">
    <w:p w14:paraId="2C14F805" w14:textId="089AF944" w:rsidR="00F55B2D" w:rsidRDefault="00F55B2D" w:rsidP="00063711">
      <w:pPr>
        <w:pStyle w:val="FootnoteText"/>
        <w:spacing w:after="120"/>
        <w:ind w:firstLine="720"/>
      </w:pPr>
      <w:r>
        <w:rPr>
          <w:rStyle w:val="FootnoteReference"/>
        </w:rPr>
        <w:footnoteRef/>
      </w:r>
      <w:r>
        <w:t xml:space="preserve">  </w:t>
      </w:r>
      <w:r w:rsidRPr="004D3F2A">
        <w:t>Rincon</w:t>
      </w:r>
      <w:r w:rsidR="00B3651E">
        <w:t>’</w:t>
      </w:r>
      <w:r w:rsidRPr="004D3F2A">
        <w:t>s Response to Complaint of Nueces Bay Tracts</w:t>
      </w:r>
      <w:r w:rsidR="00B3651E">
        <w:t>,</w:t>
      </w:r>
      <w:r w:rsidRPr="004D3F2A">
        <w:t xml:space="preserve"> LLC</w:t>
      </w:r>
      <w:r>
        <w:t xml:space="preserve"> at 2 (Feb. 26, 2021).</w:t>
      </w:r>
    </w:p>
  </w:footnote>
  <w:footnote w:id="6">
    <w:p w14:paraId="3B7B92DC" w14:textId="77777777" w:rsidR="00F55B2D" w:rsidRPr="009103BE" w:rsidRDefault="00F55B2D" w:rsidP="00063711">
      <w:pPr>
        <w:pStyle w:val="FootnoteText"/>
        <w:spacing w:after="120"/>
        <w:ind w:firstLine="720"/>
        <w:rPr>
          <w:i/>
          <w:iCs/>
        </w:rPr>
      </w:pPr>
      <w:r>
        <w:rPr>
          <w:rStyle w:val="FootnoteReference"/>
        </w:rPr>
        <w:footnoteRef/>
      </w:r>
      <w:r>
        <w:t xml:space="preserve">  </w:t>
      </w:r>
      <w:r>
        <w:rPr>
          <w:i/>
          <w:iCs/>
        </w:rPr>
        <w:t>Id.</w:t>
      </w:r>
    </w:p>
  </w:footnote>
  <w:footnote w:id="7">
    <w:p w14:paraId="0EBDE0DC" w14:textId="77777777" w:rsidR="00F55B2D" w:rsidRPr="00504339" w:rsidRDefault="00F55B2D" w:rsidP="00063711">
      <w:pPr>
        <w:pStyle w:val="FootnoteText"/>
        <w:spacing w:after="120"/>
        <w:ind w:firstLine="720"/>
        <w:rPr>
          <w:i/>
          <w:iCs/>
        </w:rPr>
      </w:pPr>
      <w:r>
        <w:rPr>
          <w:rStyle w:val="FootnoteReference"/>
        </w:rPr>
        <w:footnoteRef/>
      </w:r>
      <w:r>
        <w:t xml:space="preserve">  </w:t>
      </w:r>
      <w:r>
        <w:rPr>
          <w:i/>
          <w:iCs/>
        </w:rPr>
        <w:t>Id.</w:t>
      </w:r>
    </w:p>
  </w:footnote>
  <w:footnote w:id="8">
    <w:p w14:paraId="7564E583" w14:textId="5DD36339" w:rsidR="003311E9" w:rsidRDefault="003311E9" w:rsidP="00063711">
      <w:pPr>
        <w:pStyle w:val="FootnoteText"/>
        <w:spacing w:after="120"/>
      </w:pPr>
      <w:r>
        <w:tab/>
      </w:r>
      <w:r>
        <w:rPr>
          <w:rStyle w:val="FootnoteReference"/>
        </w:rPr>
        <w:footnoteRef/>
      </w:r>
      <w:r>
        <w:t xml:space="preserve"> </w:t>
      </w:r>
      <w:r w:rsidR="009E789E">
        <w:t xml:space="preserve"> </w:t>
      </w:r>
      <w:r>
        <w:t xml:space="preserve">Staff notes that the complaint does not specifically state what, if any, statutes, rules, or tariff provisions </w:t>
      </w:r>
      <w:r w:rsidR="007D5D6A">
        <w:t xml:space="preserve">it believes </w:t>
      </w:r>
      <w:r>
        <w:t>Rincon has violated.</w:t>
      </w:r>
    </w:p>
  </w:footnote>
  <w:footnote w:id="9">
    <w:p w14:paraId="464807EE" w14:textId="11927028" w:rsidR="007D5D6A" w:rsidRDefault="007D5D6A" w:rsidP="00063711">
      <w:pPr>
        <w:pStyle w:val="FootnoteText"/>
        <w:spacing w:after="120"/>
      </w:pPr>
      <w:r>
        <w:tab/>
      </w:r>
      <w:r>
        <w:rPr>
          <w:rStyle w:val="FootnoteReference"/>
        </w:rPr>
        <w:footnoteRef/>
      </w:r>
      <w:r>
        <w:t xml:space="preserve"> </w:t>
      </w:r>
      <w:r w:rsidR="009E789E">
        <w:t xml:space="preserve"> </w:t>
      </w:r>
      <w:r>
        <w:t>16 TAC § 24.161(e)(4)(B) (emphasis added).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8336367"/>
      <w:docPartObj>
        <w:docPartGallery w:val="Page Numbers (Top of Page)"/>
        <w:docPartUnique/>
      </w:docPartObj>
    </w:sdtPr>
    <w:sdtEndPr>
      <w:rPr>
        <w:b/>
        <w:bCs/>
        <w:sz w:val="20"/>
      </w:rPr>
    </w:sdtEndPr>
    <w:sdtContent>
      <w:p w14:paraId="410C2AB8" w14:textId="1D076A88" w:rsidR="00CA44BB" w:rsidRPr="000247CD" w:rsidRDefault="00CA44BB" w:rsidP="000247CD">
        <w:pPr>
          <w:pStyle w:val="Header"/>
          <w:jc w:val="right"/>
          <w:rPr>
            <w:b/>
            <w:bCs/>
            <w:sz w:val="20"/>
          </w:rPr>
        </w:pPr>
        <w:r w:rsidRPr="0044777D">
          <w:rPr>
            <w:b/>
            <w:bCs/>
            <w:sz w:val="20"/>
          </w:rPr>
          <w:t xml:space="preserve">Page </w:t>
        </w:r>
        <w:r w:rsidRPr="0044777D">
          <w:rPr>
            <w:b/>
            <w:bCs/>
            <w:sz w:val="20"/>
          </w:rPr>
          <w:fldChar w:fldCharType="begin"/>
        </w:r>
        <w:r w:rsidRPr="0044777D">
          <w:rPr>
            <w:b/>
            <w:bCs/>
            <w:sz w:val="20"/>
          </w:rPr>
          <w:instrText xml:space="preserve"> PAGE </w:instrText>
        </w:r>
        <w:r w:rsidRPr="0044777D">
          <w:rPr>
            <w:b/>
            <w:bCs/>
            <w:sz w:val="20"/>
          </w:rPr>
          <w:fldChar w:fldCharType="separate"/>
        </w:r>
        <w:r w:rsidRPr="0044777D">
          <w:rPr>
            <w:b/>
            <w:bCs/>
            <w:noProof/>
            <w:sz w:val="20"/>
          </w:rPr>
          <w:t>2</w:t>
        </w:r>
        <w:r w:rsidRPr="0044777D">
          <w:rPr>
            <w:b/>
            <w:bCs/>
            <w:sz w:val="20"/>
          </w:rPr>
          <w:fldChar w:fldCharType="end"/>
        </w:r>
        <w:r w:rsidRPr="0044777D">
          <w:rPr>
            <w:b/>
            <w:bCs/>
            <w:sz w:val="20"/>
          </w:rPr>
          <w:t xml:space="preserve"> of </w:t>
        </w:r>
        <w:r w:rsidRPr="0044777D">
          <w:rPr>
            <w:b/>
            <w:bCs/>
            <w:sz w:val="20"/>
          </w:rPr>
          <w:fldChar w:fldCharType="begin"/>
        </w:r>
        <w:r w:rsidRPr="0044777D">
          <w:rPr>
            <w:b/>
            <w:bCs/>
            <w:sz w:val="20"/>
          </w:rPr>
          <w:instrText xml:space="preserve"> NUMPAGES  </w:instrText>
        </w:r>
        <w:r w:rsidRPr="0044777D">
          <w:rPr>
            <w:b/>
            <w:bCs/>
            <w:sz w:val="20"/>
          </w:rPr>
          <w:fldChar w:fldCharType="separate"/>
        </w:r>
        <w:r w:rsidRPr="0044777D">
          <w:rPr>
            <w:b/>
            <w:bCs/>
            <w:noProof/>
            <w:sz w:val="20"/>
          </w:rPr>
          <w:t>2</w:t>
        </w:r>
        <w:r w:rsidRPr="0044777D">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0AA49D6"/>
    <w:multiLevelType w:val="hybridMultilevel"/>
    <w:tmpl w:val="436610F6"/>
    <w:lvl w:ilvl="0" w:tplc="0EB6BE3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2"/>
  </w:num>
  <w:num w:numId="4">
    <w:abstractNumId w:val="1"/>
  </w:num>
  <w:num w:numId="5">
    <w:abstractNumId w:val="8"/>
  </w:num>
  <w:num w:numId="6">
    <w:abstractNumId w:val="7"/>
  </w:num>
  <w:num w:numId="7">
    <w:abstractNumId w:val="3"/>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6869"/>
    <w:rsid w:val="000134BB"/>
    <w:rsid w:val="00015160"/>
    <w:rsid w:val="000204BE"/>
    <w:rsid w:val="000233F8"/>
    <w:rsid w:val="000247CD"/>
    <w:rsid w:val="00027A26"/>
    <w:rsid w:val="00031188"/>
    <w:rsid w:val="00032B20"/>
    <w:rsid w:val="00041C10"/>
    <w:rsid w:val="000433B8"/>
    <w:rsid w:val="00046E6A"/>
    <w:rsid w:val="00050EC3"/>
    <w:rsid w:val="00051DBE"/>
    <w:rsid w:val="000530F6"/>
    <w:rsid w:val="000621BB"/>
    <w:rsid w:val="00063711"/>
    <w:rsid w:val="00071FF4"/>
    <w:rsid w:val="00076536"/>
    <w:rsid w:val="000767DB"/>
    <w:rsid w:val="000814EA"/>
    <w:rsid w:val="000857EC"/>
    <w:rsid w:val="00092B02"/>
    <w:rsid w:val="0009361B"/>
    <w:rsid w:val="0009426E"/>
    <w:rsid w:val="00094D6D"/>
    <w:rsid w:val="000A2D8B"/>
    <w:rsid w:val="000A4FC9"/>
    <w:rsid w:val="000A70B0"/>
    <w:rsid w:val="000B02D8"/>
    <w:rsid w:val="000B1096"/>
    <w:rsid w:val="000B10C9"/>
    <w:rsid w:val="000B163B"/>
    <w:rsid w:val="000B1812"/>
    <w:rsid w:val="000B64AC"/>
    <w:rsid w:val="000B72D2"/>
    <w:rsid w:val="000C38B9"/>
    <w:rsid w:val="000C4031"/>
    <w:rsid w:val="000C6AF9"/>
    <w:rsid w:val="000D08D4"/>
    <w:rsid w:val="000D0F06"/>
    <w:rsid w:val="000D3CDD"/>
    <w:rsid w:val="000D3E27"/>
    <w:rsid w:val="000D5F63"/>
    <w:rsid w:val="000E26FE"/>
    <w:rsid w:val="000E5D08"/>
    <w:rsid w:val="000E6961"/>
    <w:rsid w:val="000F0850"/>
    <w:rsid w:val="000F1B5D"/>
    <w:rsid w:val="000F1F40"/>
    <w:rsid w:val="000F2443"/>
    <w:rsid w:val="000F564C"/>
    <w:rsid w:val="000F6BEB"/>
    <w:rsid w:val="000F7F9C"/>
    <w:rsid w:val="00101E9A"/>
    <w:rsid w:val="00102FDF"/>
    <w:rsid w:val="00104BD4"/>
    <w:rsid w:val="00105646"/>
    <w:rsid w:val="00110DF5"/>
    <w:rsid w:val="001171A2"/>
    <w:rsid w:val="00120E90"/>
    <w:rsid w:val="00122C66"/>
    <w:rsid w:val="00127224"/>
    <w:rsid w:val="00132C88"/>
    <w:rsid w:val="00133A5D"/>
    <w:rsid w:val="001347B7"/>
    <w:rsid w:val="001370E3"/>
    <w:rsid w:val="00143BAC"/>
    <w:rsid w:val="00143DBB"/>
    <w:rsid w:val="00146B59"/>
    <w:rsid w:val="00147053"/>
    <w:rsid w:val="00151409"/>
    <w:rsid w:val="001526BE"/>
    <w:rsid w:val="00152E43"/>
    <w:rsid w:val="001551DD"/>
    <w:rsid w:val="001555CB"/>
    <w:rsid w:val="00156570"/>
    <w:rsid w:val="001575DD"/>
    <w:rsid w:val="00162210"/>
    <w:rsid w:val="00165AE2"/>
    <w:rsid w:val="00166EF5"/>
    <w:rsid w:val="0016707F"/>
    <w:rsid w:val="00167865"/>
    <w:rsid w:val="00167B9A"/>
    <w:rsid w:val="00170C23"/>
    <w:rsid w:val="001711C0"/>
    <w:rsid w:val="0017204A"/>
    <w:rsid w:val="00172793"/>
    <w:rsid w:val="001738CF"/>
    <w:rsid w:val="001749E3"/>
    <w:rsid w:val="00174A2F"/>
    <w:rsid w:val="00176D68"/>
    <w:rsid w:val="00194F5C"/>
    <w:rsid w:val="001959F8"/>
    <w:rsid w:val="00197531"/>
    <w:rsid w:val="001979FC"/>
    <w:rsid w:val="001A2D16"/>
    <w:rsid w:val="001A45F5"/>
    <w:rsid w:val="001A6846"/>
    <w:rsid w:val="001A7DBE"/>
    <w:rsid w:val="001B0D9A"/>
    <w:rsid w:val="001B1B28"/>
    <w:rsid w:val="001C0EBF"/>
    <w:rsid w:val="001C28A6"/>
    <w:rsid w:val="001C38BF"/>
    <w:rsid w:val="001C3BDA"/>
    <w:rsid w:val="001D0EFA"/>
    <w:rsid w:val="001D3B32"/>
    <w:rsid w:val="001E0547"/>
    <w:rsid w:val="001E1E75"/>
    <w:rsid w:val="001E3479"/>
    <w:rsid w:val="001E55D1"/>
    <w:rsid w:val="001F12DE"/>
    <w:rsid w:val="001F1DD7"/>
    <w:rsid w:val="001F5FDD"/>
    <w:rsid w:val="001F621D"/>
    <w:rsid w:val="001F6870"/>
    <w:rsid w:val="00201516"/>
    <w:rsid w:val="0020243D"/>
    <w:rsid w:val="0020473E"/>
    <w:rsid w:val="00204EF1"/>
    <w:rsid w:val="00207569"/>
    <w:rsid w:val="0021567A"/>
    <w:rsid w:val="002171A2"/>
    <w:rsid w:val="00217977"/>
    <w:rsid w:val="0022173D"/>
    <w:rsid w:val="00223A21"/>
    <w:rsid w:val="002241EF"/>
    <w:rsid w:val="00226C69"/>
    <w:rsid w:val="00227044"/>
    <w:rsid w:val="00230417"/>
    <w:rsid w:val="002306AB"/>
    <w:rsid w:val="0023091D"/>
    <w:rsid w:val="002325B3"/>
    <w:rsid w:val="002329B6"/>
    <w:rsid w:val="0024377E"/>
    <w:rsid w:val="00247F89"/>
    <w:rsid w:val="00253FE6"/>
    <w:rsid w:val="0025700B"/>
    <w:rsid w:val="00261EB5"/>
    <w:rsid w:val="002627E7"/>
    <w:rsid w:val="00264589"/>
    <w:rsid w:val="0026472E"/>
    <w:rsid w:val="00264C43"/>
    <w:rsid w:val="00265095"/>
    <w:rsid w:val="0026528B"/>
    <w:rsid w:val="0026576A"/>
    <w:rsid w:val="00270C7B"/>
    <w:rsid w:val="00271524"/>
    <w:rsid w:val="00271E31"/>
    <w:rsid w:val="00272208"/>
    <w:rsid w:val="00275AF9"/>
    <w:rsid w:val="00277BFC"/>
    <w:rsid w:val="00283F39"/>
    <w:rsid w:val="00285A49"/>
    <w:rsid w:val="00286D26"/>
    <w:rsid w:val="0029005F"/>
    <w:rsid w:val="00296BA8"/>
    <w:rsid w:val="002A0192"/>
    <w:rsid w:val="002A4485"/>
    <w:rsid w:val="002A4C69"/>
    <w:rsid w:val="002A740C"/>
    <w:rsid w:val="002B4F37"/>
    <w:rsid w:val="002B69B9"/>
    <w:rsid w:val="002B6CE0"/>
    <w:rsid w:val="002C263C"/>
    <w:rsid w:val="002C4C90"/>
    <w:rsid w:val="002C4C99"/>
    <w:rsid w:val="002C5D86"/>
    <w:rsid w:val="002C5EEC"/>
    <w:rsid w:val="002C67EE"/>
    <w:rsid w:val="002D170C"/>
    <w:rsid w:val="002D260B"/>
    <w:rsid w:val="002D3A76"/>
    <w:rsid w:val="002D481E"/>
    <w:rsid w:val="002D543A"/>
    <w:rsid w:val="002E04C9"/>
    <w:rsid w:val="002E0860"/>
    <w:rsid w:val="002E0B44"/>
    <w:rsid w:val="002E22D4"/>
    <w:rsid w:val="002E45FE"/>
    <w:rsid w:val="002E749D"/>
    <w:rsid w:val="002F08B6"/>
    <w:rsid w:val="002F479D"/>
    <w:rsid w:val="003011F1"/>
    <w:rsid w:val="003021A2"/>
    <w:rsid w:val="003033F1"/>
    <w:rsid w:val="00303A45"/>
    <w:rsid w:val="00305298"/>
    <w:rsid w:val="0031505C"/>
    <w:rsid w:val="00315C1E"/>
    <w:rsid w:val="003168A5"/>
    <w:rsid w:val="00322111"/>
    <w:rsid w:val="003264B6"/>
    <w:rsid w:val="003311E9"/>
    <w:rsid w:val="00332458"/>
    <w:rsid w:val="0033258E"/>
    <w:rsid w:val="003328C4"/>
    <w:rsid w:val="003346A4"/>
    <w:rsid w:val="00336ACF"/>
    <w:rsid w:val="00341854"/>
    <w:rsid w:val="003455B0"/>
    <w:rsid w:val="0034684E"/>
    <w:rsid w:val="0034795D"/>
    <w:rsid w:val="00350090"/>
    <w:rsid w:val="00357C92"/>
    <w:rsid w:val="003602F6"/>
    <w:rsid w:val="00360A0C"/>
    <w:rsid w:val="00361FC8"/>
    <w:rsid w:val="00374091"/>
    <w:rsid w:val="003744AE"/>
    <w:rsid w:val="00375F64"/>
    <w:rsid w:val="00380BBE"/>
    <w:rsid w:val="00384670"/>
    <w:rsid w:val="003849FF"/>
    <w:rsid w:val="00384BB8"/>
    <w:rsid w:val="0038660B"/>
    <w:rsid w:val="00391CAF"/>
    <w:rsid w:val="0039363F"/>
    <w:rsid w:val="00393CAA"/>
    <w:rsid w:val="0039591B"/>
    <w:rsid w:val="00397341"/>
    <w:rsid w:val="003A0951"/>
    <w:rsid w:val="003A1B53"/>
    <w:rsid w:val="003A1DE4"/>
    <w:rsid w:val="003A2B88"/>
    <w:rsid w:val="003A338C"/>
    <w:rsid w:val="003A53E1"/>
    <w:rsid w:val="003A7281"/>
    <w:rsid w:val="003B6280"/>
    <w:rsid w:val="003B7656"/>
    <w:rsid w:val="003C054D"/>
    <w:rsid w:val="003C0C4B"/>
    <w:rsid w:val="003C0E04"/>
    <w:rsid w:val="003C20B1"/>
    <w:rsid w:val="003C3000"/>
    <w:rsid w:val="003C6393"/>
    <w:rsid w:val="003C6B81"/>
    <w:rsid w:val="003D152A"/>
    <w:rsid w:val="003D1D6C"/>
    <w:rsid w:val="003D20DF"/>
    <w:rsid w:val="003D2A49"/>
    <w:rsid w:val="003D4EBF"/>
    <w:rsid w:val="003E0CF9"/>
    <w:rsid w:val="003E1AA5"/>
    <w:rsid w:val="003E43DB"/>
    <w:rsid w:val="003E4D5C"/>
    <w:rsid w:val="003E7A59"/>
    <w:rsid w:val="003F2EF9"/>
    <w:rsid w:val="003F3E64"/>
    <w:rsid w:val="003F4EE6"/>
    <w:rsid w:val="003F5906"/>
    <w:rsid w:val="003F705A"/>
    <w:rsid w:val="003F72A0"/>
    <w:rsid w:val="00403B88"/>
    <w:rsid w:val="00403C2B"/>
    <w:rsid w:val="00404493"/>
    <w:rsid w:val="00412457"/>
    <w:rsid w:val="0041248F"/>
    <w:rsid w:val="00413CBB"/>
    <w:rsid w:val="00422A05"/>
    <w:rsid w:val="00423664"/>
    <w:rsid w:val="004259C2"/>
    <w:rsid w:val="004274A1"/>
    <w:rsid w:val="00434247"/>
    <w:rsid w:val="00435C56"/>
    <w:rsid w:val="00437F13"/>
    <w:rsid w:val="00441E11"/>
    <w:rsid w:val="0044355D"/>
    <w:rsid w:val="00444560"/>
    <w:rsid w:val="00444FEA"/>
    <w:rsid w:val="0044777D"/>
    <w:rsid w:val="004478B0"/>
    <w:rsid w:val="00450C29"/>
    <w:rsid w:val="00451ADC"/>
    <w:rsid w:val="004540A3"/>
    <w:rsid w:val="004540CD"/>
    <w:rsid w:val="00454312"/>
    <w:rsid w:val="004556A3"/>
    <w:rsid w:val="00455AFE"/>
    <w:rsid w:val="0046377C"/>
    <w:rsid w:val="00464A13"/>
    <w:rsid w:val="004668FF"/>
    <w:rsid w:val="00466FD6"/>
    <w:rsid w:val="00472293"/>
    <w:rsid w:val="00472755"/>
    <w:rsid w:val="00473325"/>
    <w:rsid w:val="0047345B"/>
    <w:rsid w:val="00473E17"/>
    <w:rsid w:val="00482FA6"/>
    <w:rsid w:val="0048370D"/>
    <w:rsid w:val="00483D52"/>
    <w:rsid w:val="00485D02"/>
    <w:rsid w:val="00485D9D"/>
    <w:rsid w:val="004870F3"/>
    <w:rsid w:val="00487E3D"/>
    <w:rsid w:val="00490341"/>
    <w:rsid w:val="00490A9A"/>
    <w:rsid w:val="00492C92"/>
    <w:rsid w:val="004933EC"/>
    <w:rsid w:val="004A25AE"/>
    <w:rsid w:val="004A2E3B"/>
    <w:rsid w:val="004A4C04"/>
    <w:rsid w:val="004B1D11"/>
    <w:rsid w:val="004B4A42"/>
    <w:rsid w:val="004C4866"/>
    <w:rsid w:val="004C6756"/>
    <w:rsid w:val="004D20DD"/>
    <w:rsid w:val="004D3F2A"/>
    <w:rsid w:val="004D5E0E"/>
    <w:rsid w:val="004D78B4"/>
    <w:rsid w:val="004E09D2"/>
    <w:rsid w:val="004E170B"/>
    <w:rsid w:val="004E4207"/>
    <w:rsid w:val="004E5152"/>
    <w:rsid w:val="004E563C"/>
    <w:rsid w:val="004E61CA"/>
    <w:rsid w:val="004E689B"/>
    <w:rsid w:val="004E72C1"/>
    <w:rsid w:val="004F3113"/>
    <w:rsid w:val="004F7E1E"/>
    <w:rsid w:val="005024E1"/>
    <w:rsid w:val="00504339"/>
    <w:rsid w:val="00504CB9"/>
    <w:rsid w:val="00506713"/>
    <w:rsid w:val="00507622"/>
    <w:rsid w:val="005112EA"/>
    <w:rsid w:val="0051179B"/>
    <w:rsid w:val="00517C97"/>
    <w:rsid w:val="00520602"/>
    <w:rsid w:val="00525DA6"/>
    <w:rsid w:val="00534516"/>
    <w:rsid w:val="00535D8C"/>
    <w:rsid w:val="00535DF6"/>
    <w:rsid w:val="005374BB"/>
    <w:rsid w:val="0054012D"/>
    <w:rsid w:val="00544876"/>
    <w:rsid w:val="00544AFB"/>
    <w:rsid w:val="00545A27"/>
    <w:rsid w:val="005528A6"/>
    <w:rsid w:val="00553728"/>
    <w:rsid w:val="00553BD2"/>
    <w:rsid w:val="00555E35"/>
    <w:rsid w:val="005617AE"/>
    <w:rsid w:val="005714D1"/>
    <w:rsid w:val="0057620A"/>
    <w:rsid w:val="0057673D"/>
    <w:rsid w:val="00577306"/>
    <w:rsid w:val="005814C0"/>
    <w:rsid w:val="00587716"/>
    <w:rsid w:val="00587935"/>
    <w:rsid w:val="00591694"/>
    <w:rsid w:val="0059197A"/>
    <w:rsid w:val="00593015"/>
    <w:rsid w:val="00595191"/>
    <w:rsid w:val="00595FDD"/>
    <w:rsid w:val="0059639F"/>
    <w:rsid w:val="00596A01"/>
    <w:rsid w:val="00596F31"/>
    <w:rsid w:val="005A31F1"/>
    <w:rsid w:val="005A5227"/>
    <w:rsid w:val="005A652A"/>
    <w:rsid w:val="005A654C"/>
    <w:rsid w:val="005A7D3B"/>
    <w:rsid w:val="005B367F"/>
    <w:rsid w:val="005B51EC"/>
    <w:rsid w:val="005B63BA"/>
    <w:rsid w:val="005B6597"/>
    <w:rsid w:val="005C5115"/>
    <w:rsid w:val="005C6050"/>
    <w:rsid w:val="005C658F"/>
    <w:rsid w:val="005D0E47"/>
    <w:rsid w:val="005D2743"/>
    <w:rsid w:val="005D2D7D"/>
    <w:rsid w:val="005D3952"/>
    <w:rsid w:val="005D4EA5"/>
    <w:rsid w:val="005E2C48"/>
    <w:rsid w:val="005E4E22"/>
    <w:rsid w:val="005E7732"/>
    <w:rsid w:val="005E77DC"/>
    <w:rsid w:val="005F09CB"/>
    <w:rsid w:val="005F1497"/>
    <w:rsid w:val="005F2950"/>
    <w:rsid w:val="005F3965"/>
    <w:rsid w:val="005F4F7A"/>
    <w:rsid w:val="005F6FF5"/>
    <w:rsid w:val="005F7C05"/>
    <w:rsid w:val="006000BB"/>
    <w:rsid w:val="006017D7"/>
    <w:rsid w:val="0060359F"/>
    <w:rsid w:val="006102D3"/>
    <w:rsid w:val="006105A0"/>
    <w:rsid w:val="00611C43"/>
    <w:rsid w:val="00612B69"/>
    <w:rsid w:val="00612E0D"/>
    <w:rsid w:val="00615565"/>
    <w:rsid w:val="006159E0"/>
    <w:rsid w:val="0061677C"/>
    <w:rsid w:val="006174BA"/>
    <w:rsid w:val="00621AF5"/>
    <w:rsid w:val="0062747B"/>
    <w:rsid w:val="006325B0"/>
    <w:rsid w:val="00633065"/>
    <w:rsid w:val="00637FB1"/>
    <w:rsid w:val="006406A2"/>
    <w:rsid w:val="0064292A"/>
    <w:rsid w:val="006470FE"/>
    <w:rsid w:val="00650A71"/>
    <w:rsid w:val="006520BE"/>
    <w:rsid w:val="006531D2"/>
    <w:rsid w:val="0065679A"/>
    <w:rsid w:val="00656950"/>
    <w:rsid w:val="006570BC"/>
    <w:rsid w:val="00662506"/>
    <w:rsid w:val="0066299F"/>
    <w:rsid w:val="00662F0A"/>
    <w:rsid w:val="006639AD"/>
    <w:rsid w:val="006651F5"/>
    <w:rsid w:val="00666D56"/>
    <w:rsid w:val="0066794B"/>
    <w:rsid w:val="00670B06"/>
    <w:rsid w:val="00672521"/>
    <w:rsid w:val="00672B9B"/>
    <w:rsid w:val="0067505E"/>
    <w:rsid w:val="00677D7F"/>
    <w:rsid w:val="006812FD"/>
    <w:rsid w:val="006818DA"/>
    <w:rsid w:val="00682EB7"/>
    <w:rsid w:val="00686DD5"/>
    <w:rsid w:val="0068771C"/>
    <w:rsid w:val="00687C42"/>
    <w:rsid w:val="00687DD6"/>
    <w:rsid w:val="00690C52"/>
    <w:rsid w:val="00690CAB"/>
    <w:rsid w:val="00692AD3"/>
    <w:rsid w:val="006964B5"/>
    <w:rsid w:val="006A0E79"/>
    <w:rsid w:val="006A105D"/>
    <w:rsid w:val="006B1DE9"/>
    <w:rsid w:val="006B41EC"/>
    <w:rsid w:val="006C1E81"/>
    <w:rsid w:val="006C2E8A"/>
    <w:rsid w:val="006C376D"/>
    <w:rsid w:val="006D13DF"/>
    <w:rsid w:val="006D3B00"/>
    <w:rsid w:val="006D6409"/>
    <w:rsid w:val="006D7B85"/>
    <w:rsid w:val="006D7DB2"/>
    <w:rsid w:val="006E037A"/>
    <w:rsid w:val="006E3070"/>
    <w:rsid w:val="006E65DB"/>
    <w:rsid w:val="006E6D50"/>
    <w:rsid w:val="006E72CB"/>
    <w:rsid w:val="006F3A4D"/>
    <w:rsid w:val="006F3BE8"/>
    <w:rsid w:val="006F5D27"/>
    <w:rsid w:val="00700183"/>
    <w:rsid w:val="00701F55"/>
    <w:rsid w:val="007028F4"/>
    <w:rsid w:val="007035E0"/>
    <w:rsid w:val="00705C16"/>
    <w:rsid w:val="00706892"/>
    <w:rsid w:val="00706EA0"/>
    <w:rsid w:val="00707B1B"/>
    <w:rsid w:val="0071409A"/>
    <w:rsid w:val="007154AA"/>
    <w:rsid w:val="007155AE"/>
    <w:rsid w:val="00716D4B"/>
    <w:rsid w:val="00721405"/>
    <w:rsid w:val="00721484"/>
    <w:rsid w:val="00723067"/>
    <w:rsid w:val="007271CB"/>
    <w:rsid w:val="007278A0"/>
    <w:rsid w:val="00727FD7"/>
    <w:rsid w:val="00730DAD"/>
    <w:rsid w:val="0073418A"/>
    <w:rsid w:val="00734222"/>
    <w:rsid w:val="00735FE0"/>
    <w:rsid w:val="00736818"/>
    <w:rsid w:val="00736E45"/>
    <w:rsid w:val="00741395"/>
    <w:rsid w:val="00742954"/>
    <w:rsid w:val="00742E0E"/>
    <w:rsid w:val="00743CE0"/>
    <w:rsid w:val="007453CE"/>
    <w:rsid w:val="00745A19"/>
    <w:rsid w:val="00745F27"/>
    <w:rsid w:val="007467E4"/>
    <w:rsid w:val="00751969"/>
    <w:rsid w:val="0075215A"/>
    <w:rsid w:val="00752A91"/>
    <w:rsid w:val="0075420D"/>
    <w:rsid w:val="007543E4"/>
    <w:rsid w:val="00760085"/>
    <w:rsid w:val="007636DB"/>
    <w:rsid w:val="00765020"/>
    <w:rsid w:val="00766674"/>
    <w:rsid w:val="00770E04"/>
    <w:rsid w:val="007717F6"/>
    <w:rsid w:val="007726C7"/>
    <w:rsid w:val="00772CDC"/>
    <w:rsid w:val="007805C5"/>
    <w:rsid w:val="0078209D"/>
    <w:rsid w:val="0078403E"/>
    <w:rsid w:val="00785B05"/>
    <w:rsid w:val="007863E6"/>
    <w:rsid w:val="007919C5"/>
    <w:rsid w:val="007972AD"/>
    <w:rsid w:val="007A38A3"/>
    <w:rsid w:val="007A5F84"/>
    <w:rsid w:val="007A7DDA"/>
    <w:rsid w:val="007B1473"/>
    <w:rsid w:val="007B4CB2"/>
    <w:rsid w:val="007B5AE9"/>
    <w:rsid w:val="007B7FB8"/>
    <w:rsid w:val="007C074A"/>
    <w:rsid w:val="007C1025"/>
    <w:rsid w:val="007C26C6"/>
    <w:rsid w:val="007C6863"/>
    <w:rsid w:val="007C7A43"/>
    <w:rsid w:val="007C7DCC"/>
    <w:rsid w:val="007D21B3"/>
    <w:rsid w:val="007D2BF7"/>
    <w:rsid w:val="007D4FDA"/>
    <w:rsid w:val="007D59AE"/>
    <w:rsid w:val="007D5D6A"/>
    <w:rsid w:val="007D5FE5"/>
    <w:rsid w:val="007D6179"/>
    <w:rsid w:val="007D6526"/>
    <w:rsid w:val="007E4601"/>
    <w:rsid w:val="007E4951"/>
    <w:rsid w:val="007E4C7D"/>
    <w:rsid w:val="007E4FD6"/>
    <w:rsid w:val="007F0161"/>
    <w:rsid w:val="007F0319"/>
    <w:rsid w:val="007F049C"/>
    <w:rsid w:val="007F05DA"/>
    <w:rsid w:val="007F19FD"/>
    <w:rsid w:val="007F7062"/>
    <w:rsid w:val="0080064A"/>
    <w:rsid w:val="00805FB2"/>
    <w:rsid w:val="0080619A"/>
    <w:rsid w:val="00813959"/>
    <w:rsid w:val="008146C8"/>
    <w:rsid w:val="00823ABB"/>
    <w:rsid w:val="00827E46"/>
    <w:rsid w:val="00834144"/>
    <w:rsid w:val="0083736F"/>
    <w:rsid w:val="00853470"/>
    <w:rsid w:val="00854779"/>
    <w:rsid w:val="00854EC6"/>
    <w:rsid w:val="00855A5A"/>
    <w:rsid w:val="00857DE3"/>
    <w:rsid w:val="00862C4B"/>
    <w:rsid w:val="008640B2"/>
    <w:rsid w:val="00873122"/>
    <w:rsid w:val="00873A7F"/>
    <w:rsid w:val="0088061E"/>
    <w:rsid w:val="0088097B"/>
    <w:rsid w:val="008814ED"/>
    <w:rsid w:val="00882394"/>
    <w:rsid w:val="00882484"/>
    <w:rsid w:val="00885CD1"/>
    <w:rsid w:val="008864CC"/>
    <w:rsid w:val="008915EB"/>
    <w:rsid w:val="00893B11"/>
    <w:rsid w:val="008943FC"/>
    <w:rsid w:val="008947F4"/>
    <w:rsid w:val="00894C36"/>
    <w:rsid w:val="00894EC8"/>
    <w:rsid w:val="008A0CD3"/>
    <w:rsid w:val="008A696F"/>
    <w:rsid w:val="008A7204"/>
    <w:rsid w:val="008B0CAF"/>
    <w:rsid w:val="008B47A7"/>
    <w:rsid w:val="008B5086"/>
    <w:rsid w:val="008B7B02"/>
    <w:rsid w:val="008D0224"/>
    <w:rsid w:val="008D3B53"/>
    <w:rsid w:val="008D4CAE"/>
    <w:rsid w:val="008E4957"/>
    <w:rsid w:val="008E5F5E"/>
    <w:rsid w:val="008E684E"/>
    <w:rsid w:val="008F1B72"/>
    <w:rsid w:val="008F36DB"/>
    <w:rsid w:val="008F54F8"/>
    <w:rsid w:val="00900EE8"/>
    <w:rsid w:val="009016BC"/>
    <w:rsid w:val="009017C7"/>
    <w:rsid w:val="00903852"/>
    <w:rsid w:val="0090471C"/>
    <w:rsid w:val="00904E7F"/>
    <w:rsid w:val="00906C49"/>
    <w:rsid w:val="00907736"/>
    <w:rsid w:val="009103BE"/>
    <w:rsid w:val="00910FDF"/>
    <w:rsid w:val="00911CA1"/>
    <w:rsid w:val="00913523"/>
    <w:rsid w:val="009136E9"/>
    <w:rsid w:val="00917C13"/>
    <w:rsid w:val="00925917"/>
    <w:rsid w:val="00930B8D"/>
    <w:rsid w:val="00932E23"/>
    <w:rsid w:val="00933F91"/>
    <w:rsid w:val="00936A79"/>
    <w:rsid w:val="00940316"/>
    <w:rsid w:val="009410CB"/>
    <w:rsid w:val="00944CF8"/>
    <w:rsid w:val="00950748"/>
    <w:rsid w:val="00953708"/>
    <w:rsid w:val="00953B7B"/>
    <w:rsid w:val="00960CAC"/>
    <w:rsid w:val="00960F8F"/>
    <w:rsid w:val="00965618"/>
    <w:rsid w:val="0096593D"/>
    <w:rsid w:val="00971254"/>
    <w:rsid w:val="00971FE7"/>
    <w:rsid w:val="00972FC0"/>
    <w:rsid w:val="009741CA"/>
    <w:rsid w:val="00975123"/>
    <w:rsid w:val="00975281"/>
    <w:rsid w:val="00975A43"/>
    <w:rsid w:val="00981A58"/>
    <w:rsid w:val="00982B2F"/>
    <w:rsid w:val="00990407"/>
    <w:rsid w:val="00991476"/>
    <w:rsid w:val="009922EB"/>
    <w:rsid w:val="00992367"/>
    <w:rsid w:val="00995FDF"/>
    <w:rsid w:val="00996951"/>
    <w:rsid w:val="00996CE2"/>
    <w:rsid w:val="009A2058"/>
    <w:rsid w:val="009A498F"/>
    <w:rsid w:val="009A6563"/>
    <w:rsid w:val="009A6AA5"/>
    <w:rsid w:val="009A7E13"/>
    <w:rsid w:val="009B0C68"/>
    <w:rsid w:val="009B0D86"/>
    <w:rsid w:val="009B13B7"/>
    <w:rsid w:val="009B2BE7"/>
    <w:rsid w:val="009B2DEB"/>
    <w:rsid w:val="009B303C"/>
    <w:rsid w:val="009B3451"/>
    <w:rsid w:val="009B4782"/>
    <w:rsid w:val="009B61E3"/>
    <w:rsid w:val="009C1544"/>
    <w:rsid w:val="009C44D4"/>
    <w:rsid w:val="009C690A"/>
    <w:rsid w:val="009E0767"/>
    <w:rsid w:val="009E324E"/>
    <w:rsid w:val="009E3A90"/>
    <w:rsid w:val="009E4865"/>
    <w:rsid w:val="009E53B8"/>
    <w:rsid w:val="009E68FE"/>
    <w:rsid w:val="009E789E"/>
    <w:rsid w:val="009E7BED"/>
    <w:rsid w:val="009F39D5"/>
    <w:rsid w:val="009F3C45"/>
    <w:rsid w:val="009F4682"/>
    <w:rsid w:val="009F4CE6"/>
    <w:rsid w:val="009F6C74"/>
    <w:rsid w:val="009F73F0"/>
    <w:rsid w:val="00A04F86"/>
    <w:rsid w:val="00A07D5D"/>
    <w:rsid w:val="00A1058B"/>
    <w:rsid w:val="00A1461F"/>
    <w:rsid w:val="00A15BE5"/>
    <w:rsid w:val="00A15E96"/>
    <w:rsid w:val="00A1685B"/>
    <w:rsid w:val="00A16BA0"/>
    <w:rsid w:val="00A20D13"/>
    <w:rsid w:val="00A215BA"/>
    <w:rsid w:val="00A21B7E"/>
    <w:rsid w:val="00A25538"/>
    <w:rsid w:val="00A265AF"/>
    <w:rsid w:val="00A26D1E"/>
    <w:rsid w:val="00A307DF"/>
    <w:rsid w:val="00A30819"/>
    <w:rsid w:val="00A33AD8"/>
    <w:rsid w:val="00A357F1"/>
    <w:rsid w:val="00A363EE"/>
    <w:rsid w:val="00A36FC0"/>
    <w:rsid w:val="00A37740"/>
    <w:rsid w:val="00A42644"/>
    <w:rsid w:val="00A521C4"/>
    <w:rsid w:val="00A54A6B"/>
    <w:rsid w:val="00A57A92"/>
    <w:rsid w:val="00A57AC6"/>
    <w:rsid w:val="00A603FA"/>
    <w:rsid w:val="00A62FB9"/>
    <w:rsid w:val="00A702F0"/>
    <w:rsid w:val="00A70979"/>
    <w:rsid w:val="00A711D7"/>
    <w:rsid w:val="00A714E3"/>
    <w:rsid w:val="00A747AD"/>
    <w:rsid w:val="00A75CE5"/>
    <w:rsid w:val="00A76E69"/>
    <w:rsid w:val="00A82BFB"/>
    <w:rsid w:val="00A851D8"/>
    <w:rsid w:val="00A86518"/>
    <w:rsid w:val="00A93AEA"/>
    <w:rsid w:val="00A94CB3"/>
    <w:rsid w:val="00A96F2C"/>
    <w:rsid w:val="00AA07C9"/>
    <w:rsid w:val="00AA0D04"/>
    <w:rsid w:val="00AA1D87"/>
    <w:rsid w:val="00AA1EF3"/>
    <w:rsid w:val="00AA212D"/>
    <w:rsid w:val="00AA4397"/>
    <w:rsid w:val="00AA4BF1"/>
    <w:rsid w:val="00AA649A"/>
    <w:rsid w:val="00AB75BE"/>
    <w:rsid w:val="00AC10DB"/>
    <w:rsid w:val="00AC4F67"/>
    <w:rsid w:val="00AC5523"/>
    <w:rsid w:val="00AC5BD9"/>
    <w:rsid w:val="00AC67DA"/>
    <w:rsid w:val="00AD1A5A"/>
    <w:rsid w:val="00AD1E9F"/>
    <w:rsid w:val="00AD200F"/>
    <w:rsid w:val="00AD27C1"/>
    <w:rsid w:val="00AE1CB0"/>
    <w:rsid w:val="00AE237A"/>
    <w:rsid w:val="00AE3F14"/>
    <w:rsid w:val="00AE4383"/>
    <w:rsid w:val="00AE4F84"/>
    <w:rsid w:val="00AE597A"/>
    <w:rsid w:val="00AF3657"/>
    <w:rsid w:val="00AF5481"/>
    <w:rsid w:val="00AF6DAC"/>
    <w:rsid w:val="00B01365"/>
    <w:rsid w:val="00B03532"/>
    <w:rsid w:val="00B1063A"/>
    <w:rsid w:val="00B12542"/>
    <w:rsid w:val="00B168BA"/>
    <w:rsid w:val="00B26DE3"/>
    <w:rsid w:val="00B31062"/>
    <w:rsid w:val="00B34890"/>
    <w:rsid w:val="00B3651E"/>
    <w:rsid w:val="00B435B5"/>
    <w:rsid w:val="00B43A8C"/>
    <w:rsid w:val="00B46DC3"/>
    <w:rsid w:val="00B47B17"/>
    <w:rsid w:val="00B47EC1"/>
    <w:rsid w:val="00B510F6"/>
    <w:rsid w:val="00B5290A"/>
    <w:rsid w:val="00B564B1"/>
    <w:rsid w:val="00B564B6"/>
    <w:rsid w:val="00B60332"/>
    <w:rsid w:val="00B60618"/>
    <w:rsid w:val="00B651B9"/>
    <w:rsid w:val="00B71A98"/>
    <w:rsid w:val="00B801E5"/>
    <w:rsid w:val="00B82BFE"/>
    <w:rsid w:val="00B867A0"/>
    <w:rsid w:val="00B913F5"/>
    <w:rsid w:val="00B95568"/>
    <w:rsid w:val="00B955C6"/>
    <w:rsid w:val="00B971AD"/>
    <w:rsid w:val="00BA0223"/>
    <w:rsid w:val="00BA139E"/>
    <w:rsid w:val="00BA175C"/>
    <w:rsid w:val="00BA3CC1"/>
    <w:rsid w:val="00BA684F"/>
    <w:rsid w:val="00BB0FE8"/>
    <w:rsid w:val="00BB51DE"/>
    <w:rsid w:val="00BB7B3C"/>
    <w:rsid w:val="00BC010F"/>
    <w:rsid w:val="00BC2EA8"/>
    <w:rsid w:val="00BC4E5F"/>
    <w:rsid w:val="00BC587A"/>
    <w:rsid w:val="00BC6FC9"/>
    <w:rsid w:val="00BC70A9"/>
    <w:rsid w:val="00BD1CEC"/>
    <w:rsid w:val="00BD2203"/>
    <w:rsid w:val="00BD329C"/>
    <w:rsid w:val="00BD3D7A"/>
    <w:rsid w:val="00BD6452"/>
    <w:rsid w:val="00BD6FDD"/>
    <w:rsid w:val="00BD7A05"/>
    <w:rsid w:val="00BD7D40"/>
    <w:rsid w:val="00BE0033"/>
    <w:rsid w:val="00BE4536"/>
    <w:rsid w:val="00BE64B8"/>
    <w:rsid w:val="00BE6646"/>
    <w:rsid w:val="00BE67F2"/>
    <w:rsid w:val="00BE6EFC"/>
    <w:rsid w:val="00BE704F"/>
    <w:rsid w:val="00BF2897"/>
    <w:rsid w:val="00BF63C1"/>
    <w:rsid w:val="00BF68C9"/>
    <w:rsid w:val="00C10544"/>
    <w:rsid w:val="00C1462B"/>
    <w:rsid w:val="00C20579"/>
    <w:rsid w:val="00C20E92"/>
    <w:rsid w:val="00C22363"/>
    <w:rsid w:val="00C22F7D"/>
    <w:rsid w:val="00C23AFC"/>
    <w:rsid w:val="00C23DA4"/>
    <w:rsid w:val="00C25FEB"/>
    <w:rsid w:val="00C34BFD"/>
    <w:rsid w:val="00C417D0"/>
    <w:rsid w:val="00C42950"/>
    <w:rsid w:val="00C442AE"/>
    <w:rsid w:val="00C472A2"/>
    <w:rsid w:val="00C541E5"/>
    <w:rsid w:val="00C55671"/>
    <w:rsid w:val="00C60261"/>
    <w:rsid w:val="00C603C3"/>
    <w:rsid w:val="00C61F66"/>
    <w:rsid w:val="00C64532"/>
    <w:rsid w:val="00C66E2B"/>
    <w:rsid w:val="00C710CF"/>
    <w:rsid w:val="00C7196E"/>
    <w:rsid w:val="00C76D48"/>
    <w:rsid w:val="00C873CB"/>
    <w:rsid w:val="00C87FC2"/>
    <w:rsid w:val="00C91996"/>
    <w:rsid w:val="00CA3F65"/>
    <w:rsid w:val="00CA44BB"/>
    <w:rsid w:val="00CB13E6"/>
    <w:rsid w:val="00CB1B18"/>
    <w:rsid w:val="00CB3671"/>
    <w:rsid w:val="00CB47F7"/>
    <w:rsid w:val="00CB6492"/>
    <w:rsid w:val="00CC03A3"/>
    <w:rsid w:val="00CC22BE"/>
    <w:rsid w:val="00CC2E19"/>
    <w:rsid w:val="00CC3603"/>
    <w:rsid w:val="00CC41EF"/>
    <w:rsid w:val="00CC45F3"/>
    <w:rsid w:val="00CD3577"/>
    <w:rsid w:val="00CD7193"/>
    <w:rsid w:val="00CE16ED"/>
    <w:rsid w:val="00CE66B6"/>
    <w:rsid w:val="00CE6EF2"/>
    <w:rsid w:val="00CF0F9C"/>
    <w:rsid w:val="00D01DC2"/>
    <w:rsid w:val="00D03766"/>
    <w:rsid w:val="00D1133B"/>
    <w:rsid w:val="00D11758"/>
    <w:rsid w:val="00D12BA5"/>
    <w:rsid w:val="00D17BB4"/>
    <w:rsid w:val="00D20671"/>
    <w:rsid w:val="00D207FC"/>
    <w:rsid w:val="00D2238A"/>
    <w:rsid w:val="00D23305"/>
    <w:rsid w:val="00D32DFB"/>
    <w:rsid w:val="00D33BD9"/>
    <w:rsid w:val="00D35DEF"/>
    <w:rsid w:val="00D44CF6"/>
    <w:rsid w:val="00D474B2"/>
    <w:rsid w:val="00D47A50"/>
    <w:rsid w:val="00D52A4A"/>
    <w:rsid w:val="00D606E3"/>
    <w:rsid w:val="00D61912"/>
    <w:rsid w:val="00D61BC0"/>
    <w:rsid w:val="00D66AF2"/>
    <w:rsid w:val="00D67195"/>
    <w:rsid w:val="00D7168F"/>
    <w:rsid w:val="00D7340F"/>
    <w:rsid w:val="00D73BF7"/>
    <w:rsid w:val="00D750C9"/>
    <w:rsid w:val="00D75387"/>
    <w:rsid w:val="00D80559"/>
    <w:rsid w:val="00D824E7"/>
    <w:rsid w:val="00D83486"/>
    <w:rsid w:val="00D83BB9"/>
    <w:rsid w:val="00D8505F"/>
    <w:rsid w:val="00D852B6"/>
    <w:rsid w:val="00D85563"/>
    <w:rsid w:val="00D863E0"/>
    <w:rsid w:val="00D866E0"/>
    <w:rsid w:val="00D867B1"/>
    <w:rsid w:val="00D86CB2"/>
    <w:rsid w:val="00D87F45"/>
    <w:rsid w:val="00D93340"/>
    <w:rsid w:val="00D97239"/>
    <w:rsid w:val="00DA03AE"/>
    <w:rsid w:val="00DA1207"/>
    <w:rsid w:val="00DA162E"/>
    <w:rsid w:val="00DA2E1A"/>
    <w:rsid w:val="00DA3D1A"/>
    <w:rsid w:val="00DA4115"/>
    <w:rsid w:val="00DA7444"/>
    <w:rsid w:val="00DB052A"/>
    <w:rsid w:val="00DB09C5"/>
    <w:rsid w:val="00DB2527"/>
    <w:rsid w:val="00DC46F6"/>
    <w:rsid w:val="00DC56DB"/>
    <w:rsid w:val="00DC60C5"/>
    <w:rsid w:val="00DD024A"/>
    <w:rsid w:val="00DD14FB"/>
    <w:rsid w:val="00DD214C"/>
    <w:rsid w:val="00DD3298"/>
    <w:rsid w:val="00DD7782"/>
    <w:rsid w:val="00DE2E28"/>
    <w:rsid w:val="00DE5470"/>
    <w:rsid w:val="00DE5974"/>
    <w:rsid w:val="00DE782A"/>
    <w:rsid w:val="00DF0679"/>
    <w:rsid w:val="00DF2054"/>
    <w:rsid w:val="00DF60AA"/>
    <w:rsid w:val="00E01327"/>
    <w:rsid w:val="00E0204F"/>
    <w:rsid w:val="00E10C21"/>
    <w:rsid w:val="00E10D73"/>
    <w:rsid w:val="00E17881"/>
    <w:rsid w:val="00E22A91"/>
    <w:rsid w:val="00E22B2A"/>
    <w:rsid w:val="00E22DA1"/>
    <w:rsid w:val="00E250E3"/>
    <w:rsid w:val="00E26E4D"/>
    <w:rsid w:val="00E27C0D"/>
    <w:rsid w:val="00E31E4C"/>
    <w:rsid w:val="00E35051"/>
    <w:rsid w:val="00E35B5D"/>
    <w:rsid w:val="00E363C9"/>
    <w:rsid w:val="00E36A48"/>
    <w:rsid w:val="00E37960"/>
    <w:rsid w:val="00E41013"/>
    <w:rsid w:val="00E45A4A"/>
    <w:rsid w:val="00E46E39"/>
    <w:rsid w:val="00E5280E"/>
    <w:rsid w:val="00E5448E"/>
    <w:rsid w:val="00E57EBE"/>
    <w:rsid w:val="00E60E28"/>
    <w:rsid w:val="00E7256A"/>
    <w:rsid w:val="00E752FC"/>
    <w:rsid w:val="00E77066"/>
    <w:rsid w:val="00E770E2"/>
    <w:rsid w:val="00E81F02"/>
    <w:rsid w:val="00E859AE"/>
    <w:rsid w:val="00E87ACF"/>
    <w:rsid w:val="00E95161"/>
    <w:rsid w:val="00E9560A"/>
    <w:rsid w:val="00EA11BE"/>
    <w:rsid w:val="00EA167B"/>
    <w:rsid w:val="00EA1E82"/>
    <w:rsid w:val="00EA3D0E"/>
    <w:rsid w:val="00EA42E6"/>
    <w:rsid w:val="00EA5AE1"/>
    <w:rsid w:val="00EA7199"/>
    <w:rsid w:val="00EA7F2A"/>
    <w:rsid w:val="00EB0D03"/>
    <w:rsid w:val="00EB3146"/>
    <w:rsid w:val="00EB3D39"/>
    <w:rsid w:val="00EB55D9"/>
    <w:rsid w:val="00EC0921"/>
    <w:rsid w:val="00EC1702"/>
    <w:rsid w:val="00EC3B16"/>
    <w:rsid w:val="00EC5E5D"/>
    <w:rsid w:val="00ED3908"/>
    <w:rsid w:val="00ED4425"/>
    <w:rsid w:val="00ED705B"/>
    <w:rsid w:val="00EE349A"/>
    <w:rsid w:val="00EE6EF1"/>
    <w:rsid w:val="00EF39CA"/>
    <w:rsid w:val="00F00A5C"/>
    <w:rsid w:val="00F013C0"/>
    <w:rsid w:val="00F05B93"/>
    <w:rsid w:val="00F06133"/>
    <w:rsid w:val="00F07110"/>
    <w:rsid w:val="00F10335"/>
    <w:rsid w:val="00F10B0E"/>
    <w:rsid w:val="00F121A6"/>
    <w:rsid w:val="00F16117"/>
    <w:rsid w:val="00F252FC"/>
    <w:rsid w:val="00F26DAF"/>
    <w:rsid w:val="00F2767B"/>
    <w:rsid w:val="00F27DD3"/>
    <w:rsid w:val="00F30D22"/>
    <w:rsid w:val="00F3191C"/>
    <w:rsid w:val="00F34435"/>
    <w:rsid w:val="00F37917"/>
    <w:rsid w:val="00F43719"/>
    <w:rsid w:val="00F4505F"/>
    <w:rsid w:val="00F46C47"/>
    <w:rsid w:val="00F552DE"/>
    <w:rsid w:val="00F55B2D"/>
    <w:rsid w:val="00F6037A"/>
    <w:rsid w:val="00F603DB"/>
    <w:rsid w:val="00F64055"/>
    <w:rsid w:val="00F6501E"/>
    <w:rsid w:val="00F70835"/>
    <w:rsid w:val="00F70B3E"/>
    <w:rsid w:val="00F7288B"/>
    <w:rsid w:val="00F73F92"/>
    <w:rsid w:val="00F8061A"/>
    <w:rsid w:val="00F80956"/>
    <w:rsid w:val="00F81C3E"/>
    <w:rsid w:val="00F83D73"/>
    <w:rsid w:val="00F87258"/>
    <w:rsid w:val="00F9178E"/>
    <w:rsid w:val="00F917BB"/>
    <w:rsid w:val="00F926B5"/>
    <w:rsid w:val="00F933BD"/>
    <w:rsid w:val="00F93881"/>
    <w:rsid w:val="00F94F2F"/>
    <w:rsid w:val="00FB0B51"/>
    <w:rsid w:val="00FB21E9"/>
    <w:rsid w:val="00FB5783"/>
    <w:rsid w:val="00FC04B0"/>
    <w:rsid w:val="00FC174D"/>
    <w:rsid w:val="00FC2FC0"/>
    <w:rsid w:val="00FC3513"/>
    <w:rsid w:val="00FC3D4A"/>
    <w:rsid w:val="00FC40D6"/>
    <w:rsid w:val="00FD2228"/>
    <w:rsid w:val="00FD6430"/>
    <w:rsid w:val="00FD7617"/>
    <w:rsid w:val="00FD7D09"/>
    <w:rsid w:val="00FE0444"/>
    <w:rsid w:val="00FE0579"/>
    <w:rsid w:val="00FF0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8F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uiPriority w:val="99"/>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link w:val="HeaderChar"/>
    <w:uiPriority w:val="99"/>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uiPriority w:val="99"/>
    <w:rsid w:val="000433B8"/>
    <w:rPr>
      <w:sz w:val="16"/>
    </w:rPr>
  </w:style>
  <w:style w:type="paragraph" w:styleId="ListParagraph">
    <w:name w:val="List Paragraph"/>
    <w:basedOn w:val="Normal"/>
    <w:uiPriority w:val="34"/>
    <w:qFormat/>
    <w:rsid w:val="003E4D5C"/>
    <w:pPr>
      <w:ind w:left="720"/>
      <w:contextualSpacing/>
    </w:pPr>
  </w:style>
  <w:style w:type="character" w:customStyle="1" w:styleId="NormaldoubleChar">
    <w:name w:val="Normal double Char"/>
    <w:link w:val="Normaldouble"/>
    <w:rsid w:val="00A57A92"/>
    <w:rPr>
      <w:sz w:val="24"/>
    </w:rPr>
  </w:style>
  <w:style w:type="character" w:customStyle="1" w:styleId="HeaderChar">
    <w:name w:val="Header Char"/>
    <w:basedOn w:val="DefaultParagraphFont"/>
    <w:link w:val="Header"/>
    <w:uiPriority w:val="99"/>
    <w:rsid w:val="00CA44BB"/>
    <w:rPr>
      <w:sz w:val="24"/>
    </w:rPr>
  </w:style>
  <w:style w:type="character" w:styleId="CommentReference">
    <w:name w:val="annotation reference"/>
    <w:basedOn w:val="DefaultParagraphFont"/>
    <w:semiHidden/>
    <w:unhideWhenUsed/>
    <w:rsid w:val="003311E9"/>
    <w:rPr>
      <w:sz w:val="16"/>
      <w:szCs w:val="16"/>
    </w:rPr>
  </w:style>
  <w:style w:type="paragraph" w:styleId="CommentText">
    <w:name w:val="annotation text"/>
    <w:basedOn w:val="Normal"/>
    <w:link w:val="CommentTextChar"/>
    <w:semiHidden/>
    <w:unhideWhenUsed/>
    <w:rsid w:val="003311E9"/>
    <w:rPr>
      <w:sz w:val="20"/>
    </w:rPr>
  </w:style>
  <w:style w:type="character" w:customStyle="1" w:styleId="CommentTextChar">
    <w:name w:val="Comment Text Char"/>
    <w:basedOn w:val="DefaultParagraphFont"/>
    <w:link w:val="CommentText"/>
    <w:semiHidden/>
    <w:rsid w:val="003311E9"/>
  </w:style>
  <w:style w:type="paragraph" w:styleId="CommentSubject">
    <w:name w:val="annotation subject"/>
    <w:basedOn w:val="CommentText"/>
    <w:next w:val="CommentText"/>
    <w:link w:val="CommentSubjectChar"/>
    <w:semiHidden/>
    <w:unhideWhenUsed/>
    <w:rsid w:val="003311E9"/>
    <w:rPr>
      <w:b/>
      <w:bCs/>
    </w:rPr>
  </w:style>
  <w:style w:type="character" w:customStyle="1" w:styleId="CommentSubjectChar">
    <w:name w:val="Comment Subject Char"/>
    <w:basedOn w:val="CommentTextChar"/>
    <w:link w:val="CommentSubject"/>
    <w:semiHidden/>
    <w:rsid w:val="003311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9547578">
      <w:bodyDiv w:val="1"/>
      <w:marLeft w:val="0"/>
      <w:marRight w:val="0"/>
      <w:marTop w:val="0"/>
      <w:marBottom w:val="0"/>
      <w:divBdr>
        <w:top w:val="none" w:sz="0" w:space="0" w:color="auto"/>
        <w:left w:val="none" w:sz="0" w:space="0" w:color="auto"/>
        <w:bottom w:val="none" w:sz="0" w:space="0" w:color="auto"/>
        <w:right w:val="none" w:sz="0" w:space="0" w:color="auto"/>
      </w:divBdr>
    </w:div>
    <w:div w:id="907228642">
      <w:bodyDiv w:val="1"/>
      <w:marLeft w:val="0"/>
      <w:marRight w:val="0"/>
      <w:marTop w:val="0"/>
      <w:marBottom w:val="0"/>
      <w:divBdr>
        <w:top w:val="none" w:sz="0" w:space="0" w:color="auto"/>
        <w:left w:val="none" w:sz="0" w:space="0" w:color="auto"/>
        <w:bottom w:val="none" w:sz="0" w:space="0" w:color="auto"/>
        <w:right w:val="none" w:sz="0" w:space="0" w:color="auto"/>
      </w:divBdr>
    </w:div>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 w:id="1612665500">
      <w:bodyDiv w:val="1"/>
      <w:marLeft w:val="0"/>
      <w:marRight w:val="0"/>
      <w:marTop w:val="0"/>
      <w:marBottom w:val="0"/>
      <w:divBdr>
        <w:top w:val="none" w:sz="0" w:space="0" w:color="auto"/>
        <w:left w:val="none" w:sz="0" w:space="0" w:color="auto"/>
        <w:bottom w:val="none" w:sz="0" w:space="0" w:color="auto"/>
        <w:right w:val="none" w:sz="0" w:space="0" w:color="auto"/>
      </w:divBdr>
    </w:div>
    <w:div w:id="1865970912">
      <w:bodyDiv w:val="1"/>
      <w:marLeft w:val="0"/>
      <w:marRight w:val="0"/>
      <w:marTop w:val="0"/>
      <w:marBottom w:val="0"/>
      <w:divBdr>
        <w:top w:val="none" w:sz="0" w:space="0" w:color="auto"/>
        <w:left w:val="none" w:sz="0" w:space="0" w:color="auto"/>
        <w:bottom w:val="none" w:sz="0" w:space="0" w:color="auto"/>
        <w:right w:val="none" w:sz="0" w:space="0" w:color="auto"/>
      </w:divBdr>
    </w:div>
    <w:div w:id="212260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2E56E-58C4-4060-BCA7-77ED40D58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1088</Words>
  <Characters>6204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2020-05-05T15:43:00Z</dcterms:created>
  <dcterms:modified xsi:type="dcterms:W3CDTF">2021-03-05T13:43:00Z</dcterms:modified>
</cp:coreProperties>
</file>